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outlineLvl w:val="0"/>
        <w:rPr>
          <w:rFonts w:hint="default" w:ascii="Arial" w:hAnsi="Arial" w:eastAsia="宋体" w:cs="Arial"/>
          <w:b/>
          <w:bCs/>
          <w:sz w:val="28"/>
          <w:szCs w:val="24"/>
          <w:lang w:val="en-US" w:eastAsia="zh-CN"/>
        </w:rPr>
      </w:pPr>
      <w:r>
        <w:rPr>
          <w:rFonts w:ascii="Arial" w:hAnsi="Arial" w:eastAsia="Batang" w:cs="Arial"/>
          <w:b/>
          <w:bCs/>
          <w:sz w:val="28"/>
          <w:szCs w:val="24"/>
          <w:lang w:eastAsia="en-US"/>
        </w:rPr>
        <w:t>3GPP TSG RAN WG1 #10</w:t>
      </w:r>
      <w:r>
        <w:rPr>
          <w:rFonts w:hint="default" w:ascii="Arial" w:hAnsi="Arial" w:cs="Arial"/>
          <w:b/>
          <w:bCs/>
          <w:sz w:val="28"/>
          <w:szCs w:val="24"/>
          <w:lang w:val="en-US" w:eastAsia="zh-CN"/>
        </w:rPr>
        <w:t>8</w:t>
      </w:r>
      <w:r>
        <w:rPr>
          <w:rFonts w:ascii="Arial" w:hAnsi="Arial" w:eastAsia="Batang" w:cs="Arial"/>
          <w:b/>
          <w:bCs/>
          <w:sz w:val="28"/>
          <w:szCs w:val="24"/>
          <w:lang w:eastAsia="en-US"/>
        </w:rPr>
        <w:t>-e</w:t>
      </w:r>
      <w:r>
        <w:rPr>
          <w:rFonts w:ascii="Arial" w:hAnsi="Arial" w:eastAsia="Batang" w:cs="Arial"/>
          <w:b/>
          <w:bCs/>
          <w:sz w:val="28"/>
          <w:szCs w:val="24"/>
          <w:lang w:eastAsia="en-US"/>
        </w:rPr>
        <w:tab/>
      </w:r>
      <w:r>
        <w:rPr>
          <w:rFonts w:ascii="Arial" w:hAnsi="Arial" w:eastAsia="Batang" w:cs="Arial"/>
          <w:b/>
          <w:bCs/>
          <w:sz w:val="28"/>
          <w:szCs w:val="24"/>
          <w:lang w:eastAsia="en-US"/>
        </w:rPr>
        <w:tab/>
      </w:r>
      <w:r>
        <w:rPr>
          <w:rFonts w:hint="eastAsia" w:ascii="Arial" w:hAnsi="Arial" w:cs="Arial"/>
          <w:b/>
          <w:bCs/>
          <w:sz w:val="28"/>
          <w:szCs w:val="24"/>
          <w:lang w:val="en-US" w:eastAsia="zh-CN"/>
        </w:rPr>
        <w:t xml:space="preserve">                         </w:t>
      </w:r>
      <w:r>
        <w:rPr>
          <w:rFonts w:hint="eastAsia" w:ascii="Arial" w:hAnsi="Arial" w:eastAsia="Batang" w:cs="Arial"/>
          <w:b/>
          <w:bCs/>
          <w:sz w:val="28"/>
          <w:szCs w:val="24"/>
          <w:lang w:eastAsia="en-US"/>
        </w:rPr>
        <w:t>R1-2201863</w:t>
      </w:r>
    </w:p>
    <w:p>
      <w:pPr>
        <w:bidi w:val="0"/>
        <w:outlineLvl w:val="0"/>
        <w:rPr>
          <w:rFonts w:ascii="Arial" w:hAnsi="Arial" w:eastAsia="Batang" w:cs="Arial"/>
          <w:b/>
          <w:bCs/>
          <w:sz w:val="28"/>
          <w:szCs w:val="24"/>
          <w:lang w:eastAsia="en-US"/>
        </w:rPr>
      </w:pPr>
      <w:r>
        <w:rPr>
          <w:rFonts w:hint="eastAsia" w:ascii="Arial" w:hAnsi="Arial" w:eastAsia="Batang" w:cs="Arial"/>
          <w:b/>
          <w:bCs/>
          <w:sz w:val="28"/>
          <w:szCs w:val="24"/>
          <w:lang w:eastAsia="en-US"/>
        </w:rPr>
        <w:t>e-Meeting, February 21st – March 3rd, 2022</w:t>
      </w:r>
    </w:p>
    <w:p>
      <w:pPr>
        <w:widowControl w:val="0"/>
        <w:spacing w:after="0"/>
        <w:jc w:val="both"/>
        <w:rPr>
          <w:sz w:val="24"/>
          <w:szCs w:val="24"/>
          <w:lang w:eastAsia="zh-CN"/>
        </w:rPr>
      </w:pPr>
    </w:p>
    <w:p>
      <w:pPr>
        <w:pStyle w:val="104"/>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04"/>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hint="eastAsia" w:ascii="Times New Roman" w:hAnsi="Times New Roman"/>
          <w:sz w:val="24"/>
          <w:szCs w:val="24"/>
          <w:lang w:val="en-US"/>
        </w:rPr>
        <w:t xml:space="preserve">Discussion on </w:t>
      </w:r>
      <w:r>
        <w:rPr>
          <w:rFonts w:hint="default" w:ascii="Times New Roman" w:hAnsi="Times New Roman"/>
          <w:sz w:val="24"/>
          <w:szCs w:val="24"/>
          <w:lang w:val="en-US"/>
        </w:rPr>
        <w:t xml:space="preserve">remaining issues for </w:t>
      </w:r>
      <w:r>
        <w:rPr>
          <w:rFonts w:hint="eastAsia" w:ascii="Times New Roman" w:hAnsi="Times New Roman"/>
          <w:sz w:val="24"/>
          <w:szCs w:val="24"/>
          <w:lang w:val="en-US"/>
        </w:rPr>
        <w:t>higher layer support of RedCap UE</w:t>
      </w:r>
    </w:p>
    <w:p>
      <w:pPr>
        <w:pStyle w:val="104"/>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8.6.2</w:t>
      </w:r>
    </w:p>
    <w:p>
      <w:pPr>
        <w:pStyle w:val="104"/>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numPr>
          <w:ilvl w:val="0"/>
          <w:numId w:val="6"/>
        </w:numPr>
        <w:rPr>
          <w:rFonts w:ascii="Times New Roman" w:hAnsi="Times New Roman"/>
        </w:rPr>
      </w:pPr>
      <w:bookmarkStart w:id="4" w:name="_Toc120549591"/>
      <w:r>
        <w:rPr>
          <w:rFonts w:ascii="Times New Roman" w:hAnsi="Times New Roman"/>
        </w:rPr>
        <w:t>Introduction</w:t>
      </w:r>
      <w:bookmarkEnd w:id="4"/>
    </w:p>
    <w:p>
      <w:pPr>
        <w:overflowPunct w:val="0"/>
        <w:autoSpaceDE w:val="0"/>
        <w:autoSpaceDN w:val="0"/>
        <w:adjustRightInd w:val="0"/>
        <w:spacing w:before="0"/>
        <w:jc w:val="both"/>
        <w:textAlignment w:val="baseline"/>
        <w:rPr>
          <w:rFonts w:hint="default" w:eastAsiaTheme="minorEastAsia"/>
          <w:bCs/>
          <w:lang w:val="en-US" w:eastAsia="zh-CN"/>
        </w:rPr>
      </w:pPr>
      <w:r>
        <w:rPr>
          <w:rFonts w:hint="eastAsia" w:eastAsiaTheme="minorEastAsia"/>
          <w:bCs/>
          <w:lang w:val="en-US" w:eastAsia="zh-CN"/>
        </w:rPr>
        <w:t xml:space="preserve">During </w:t>
      </w:r>
      <w:r>
        <w:rPr>
          <w:rFonts w:eastAsiaTheme="minorEastAsia"/>
          <w:bCs/>
          <w:lang w:val="en-US" w:eastAsia="zh-CN"/>
        </w:rPr>
        <w:t>RAN1#10</w:t>
      </w:r>
      <w:r>
        <w:rPr>
          <w:rFonts w:hint="default" w:eastAsiaTheme="minorEastAsia"/>
          <w:bCs/>
          <w:lang w:val="en-US" w:eastAsia="zh-CN"/>
        </w:rPr>
        <w:t>7</w:t>
      </w:r>
      <w:r>
        <w:rPr>
          <w:rFonts w:eastAsiaTheme="minorEastAsia"/>
          <w:bCs/>
          <w:lang w:val="en-US" w:eastAsia="zh-CN"/>
        </w:rPr>
        <w:t>e,</w:t>
      </w:r>
      <w:r>
        <w:rPr>
          <w:rFonts w:hint="default" w:eastAsiaTheme="minorEastAsia"/>
          <w:bCs/>
          <w:lang w:val="en-US" w:eastAsia="zh-CN"/>
        </w:rPr>
        <w:t xml:space="preserve"> one agreement about</w:t>
      </w:r>
      <w:r>
        <w:rPr>
          <w:rFonts w:eastAsiaTheme="minorEastAsia"/>
          <w:bCs/>
          <w:lang w:val="en-US" w:eastAsia="zh-CN"/>
        </w:rPr>
        <w:t xml:space="preserve"> </w:t>
      </w:r>
      <w:r>
        <w:rPr>
          <w:rFonts w:hint="default" w:eastAsiaTheme="minorEastAsia"/>
          <w:bCs/>
          <w:lang w:val="en-US" w:eastAsia="zh-CN"/>
        </w:rPr>
        <w:t>early identification of 2-step RACH has been agreed, as copied in the following[1],</w:t>
      </w:r>
    </w:p>
    <w:p>
      <w:pPr>
        <w:shd w:val="clear" w:color="auto" w:fill="FFFFFF"/>
        <w:spacing w:before="0" w:after="0"/>
        <w:ind w:left="0" w:firstLine="0"/>
        <w:rPr>
          <w:rFonts w:ascii="Times" w:hAnsi="Times" w:eastAsia="Batang" w:cs="Times New Roman"/>
          <w:iCs/>
          <w:szCs w:val="24"/>
          <w:highlight w:val="green"/>
          <w:lang w:eastAsia="zh-CN"/>
        </w:rPr>
      </w:pPr>
      <w:r>
        <w:rPr>
          <w:rFonts w:hint="eastAsia" w:ascii="Times" w:hAnsi="Times" w:eastAsia="Batang" w:cs="Times New Roman"/>
          <w:iCs/>
          <w:szCs w:val="24"/>
          <w:highlight w:val="green"/>
          <w:lang w:eastAsia="zh-CN"/>
        </w:rPr>
        <w:t>Agreement</w:t>
      </w:r>
    </w:p>
    <w:p>
      <w:pPr>
        <w:numPr>
          <w:ilvl w:val="0"/>
          <w:numId w:val="7"/>
        </w:numPr>
        <w:overflowPunct w:val="0"/>
        <w:autoSpaceDE w:val="0"/>
        <w:autoSpaceDN w:val="0"/>
        <w:adjustRightInd w:val="0"/>
        <w:spacing w:after="180"/>
        <w:ind w:left="720" w:hanging="360"/>
        <w:contextualSpacing/>
        <w:textAlignment w:val="baseline"/>
        <w:rPr>
          <w:rFonts w:ascii="Times New Roman" w:hAnsi="Times New Roman" w:eastAsia="宋体" w:cs="Times New Roman"/>
          <w:szCs w:val="20"/>
          <w:lang w:val="en-GB" w:eastAsia="ja-JP" w:bidi="ar-SA"/>
        </w:rPr>
      </w:pPr>
      <w:r>
        <w:rPr>
          <w:rFonts w:ascii="Times New Roman" w:hAnsi="Times New Roman" w:eastAsia="宋体" w:cs="Times New Roman"/>
          <w:szCs w:val="20"/>
          <w:lang w:val="en-GB" w:eastAsia="ja-JP" w:bidi="ar-SA"/>
        </w:rPr>
        <w:t>For 2-step RACH, support the early indication of RedCap UEs at least in MsgA PRACH.</w:t>
      </w:r>
    </w:p>
    <w:p>
      <w:pPr>
        <w:numPr>
          <w:ilvl w:val="1"/>
          <w:numId w:val="7"/>
        </w:numPr>
        <w:overflowPunct w:val="0"/>
        <w:autoSpaceDE w:val="0"/>
        <w:autoSpaceDN w:val="0"/>
        <w:adjustRightInd w:val="0"/>
        <w:spacing w:after="180"/>
        <w:ind w:left="1440" w:hanging="360"/>
        <w:contextualSpacing/>
        <w:textAlignment w:val="baseline"/>
        <w:rPr>
          <w:rFonts w:ascii="Times New Roman" w:hAnsi="Times New Roman" w:eastAsia="宋体" w:cs="Times New Roman"/>
          <w:szCs w:val="20"/>
          <w:lang w:val="en-GB" w:eastAsia="ja-JP" w:bidi="ar-SA"/>
        </w:rPr>
      </w:pPr>
      <w:r>
        <w:rPr>
          <w:rFonts w:ascii="Times New Roman" w:hAnsi="Times New Roman" w:eastAsia="宋体" w:cs="Times New Roman"/>
          <w:szCs w:val="20"/>
          <w:lang w:val="en-GB" w:eastAsia="ja-JP" w:bidi="ar-SA"/>
        </w:rPr>
        <w:t>The early indication in MsgA PRACH can be configured to be enabled/disabled via SIB. </w:t>
      </w:r>
    </w:p>
    <w:p>
      <w:pPr>
        <w:numPr>
          <w:ilvl w:val="1"/>
          <w:numId w:val="7"/>
        </w:numPr>
        <w:overflowPunct w:val="0"/>
        <w:autoSpaceDE w:val="0"/>
        <w:autoSpaceDN w:val="0"/>
        <w:adjustRightInd w:val="0"/>
        <w:spacing w:after="180"/>
        <w:ind w:left="1440" w:hanging="360"/>
        <w:contextualSpacing/>
        <w:textAlignment w:val="baseline"/>
        <w:rPr>
          <w:rFonts w:ascii="Times New Roman" w:hAnsi="Times New Roman" w:eastAsia="宋体" w:cs="Times New Roman"/>
          <w:szCs w:val="20"/>
          <w:lang w:val="en-GB" w:eastAsia="ja-JP" w:bidi="ar-SA"/>
        </w:rPr>
      </w:pPr>
      <w:r>
        <w:rPr>
          <w:rFonts w:ascii="Times New Roman" w:hAnsi="Times New Roman" w:eastAsia="宋体" w:cs="Times New Roman"/>
          <w:szCs w:val="20"/>
          <w:lang w:val="en-GB" w:eastAsia="ja-JP" w:bidi="ar-SA"/>
        </w:rPr>
        <w:t>From RAN1 perspective, the following methods can be used for early indication both for shared initial UL BWP and separate initial UL BWP </w:t>
      </w:r>
    </w:p>
    <w:p>
      <w:pPr>
        <w:numPr>
          <w:ilvl w:val="2"/>
          <w:numId w:val="7"/>
        </w:numPr>
        <w:overflowPunct w:val="0"/>
        <w:autoSpaceDE w:val="0"/>
        <w:autoSpaceDN w:val="0"/>
        <w:adjustRightInd w:val="0"/>
        <w:spacing w:after="180"/>
        <w:ind w:left="2160" w:hanging="360"/>
        <w:contextualSpacing/>
        <w:textAlignment w:val="baseline"/>
        <w:rPr>
          <w:rFonts w:ascii="Times New Roman" w:hAnsi="Times New Roman" w:eastAsia="宋体" w:cs="Times New Roman"/>
          <w:szCs w:val="20"/>
          <w:lang w:val="en-GB" w:eastAsia="ja-JP" w:bidi="ar-SA"/>
        </w:rPr>
      </w:pPr>
      <w:r>
        <w:rPr>
          <w:rFonts w:ascii="Times New Roman" w:hAnsi="Times New Roman" w:eastAsia="宋体" w:cs="Times New Roman"/>
          <w:szCs w:val="20"/>
          <w:lang w:val="en-GB" w:eastAsia="ja-JP" w:bidi="ar-SA"/>
        </w:rPr>
        <w:t>separate MsgA PRACH resource</w:t>
      </w:r>
    </w:p>
    <w:p>
      <w:pPr>
        <w:numPr>
          <w:ilvl w:val="2"/>
          <w:numId w:val="7"/>
        </w:numPr>
        <w:overflowPunct w:val="0"/>
        <w:autoSpaceDE w:val="0"/>
        <w:autoSpaceDN w:val="0"/>
        <w:adjustRightInd w:val="0"/>
        <w:spacing w:after="180"/>
        <w:ind w:left="2160" w:hanging="360"/>
        <w:contextualSpacing/>
        <w:textAlignment w:val="baseline"/>
        <w:rPr>
          <w:rFonts w:ascii="Times New Roman" w:hAnsi="Times New Roman" w:eastAsia="宋体" w:cs="Times New Roman"/>
          <w:szCs w:val="20"/>
          <w:lang w:val="en-GB" w:eastAsia="ja-JP" w:bidi="ar-SA"/>
        </w:rPr>
      </w:pPr>
      <w:r>
        <w:rPr>
          <w:rFonts w:ascii="Times New Roman" w:hAnsi="Times New Roman" w:eastAsia="宋体" w:cs="Times New Roman"/>
          <w:szCs w:val="20"/>
          <w:lang w:val="en-GB" w:eastAsia="ja-JP" w:bidi="ar-SA"/>
        </w:rPr>
        <w:t>MsgA PRACH preamble partitioning</w:t>
      </w:r>
    </w:p>
    <w:p>
      <w:pPr>
        <w:overflowPunct w:val="0"/>
        <w:autoSpaceDE w:val="0"/>
        <w:autoSpaceDN w:val="0"/>
        <w:adjustRightInd w:val="0"/>
        <w:spacing w:before="0"/>
        <w:jc w:val="both"/>
        <w:textAlignment w:val="baseline"/>
        <w:rPr>
          <w:rFonts w:hint="default" w:eastAsiaTheme="minorEastAsia"/>
          <w:bCs/>
          <w:lang w:val="en-US" w:eastAsia="zh-CN"/>
        </w:rPr>
      </w:pPr>
      <w:r>
        <w:rPr>
          <w:rFonts w:hint="default" w:eastAsiaTheme="minorEastAsia"/>
          <w:bCs/>
          <w:lang w:val="en-US" w:eastAsia="zh-CN"/>
        </w:rPr>
        <w:t xml:space="preserve">While there are some issues that was discussed and summarized in[2] without consensus, such as whether to support </w:t>
      </w:r>
      <w:r>
        <w:rPr>
          <w:rFonts w:hint="eastAsia" w:eastAsiaTheme="minorEastAsia"/>
          <w:bCs/>
          <w:lang w:val="en-US" w:eastAsia="zh-CN"/>
        </w:rPr>
        <w:t>separate MsgA PUSCH resource configuration</w:t>
      </w:r>
      <w:r>
        <w:rPr>
          <w:rFonts w:hint="default" w:eastAsiaTheme="minorEastAsia"/>
          <w:bCs/>
          <w:lang w:val="en-US" w:eastAsia="zh-CN"/>
        </w:rPr>
        <w:t xml:space="preserve"> for early indication of RedCap UEs, and whether 2-step and 4-step RACH configuration is independently configured on different UL BWPs. In this contribution, we will express our views on these two remaining issues and give proposals.   </w:t>
      </w:r>
    </w:p>
    <w:p>
      <w:pPr>
        <w:pStyle w:val="2"/>
        <w:numPr>
          <w:ilvl w:val="0"/>
          <w:numId w:val="6"/>
        </w:numPr>
        <w:jc w:val="both"/>
        <w:rPr>
          <w:rFonts w:hint="eastAsia"/>
          <w:lang w:val="en-US" w:eastAsia="zh-CN"/>
        </w:rPr>
      </w:pPr>
      <w:r>
        <w:rPr>
          <w:rFonts w:ascii="Times New Roman" w:hAnsi="Times New Roman" w:eastAsiaTheme="minorEastAsia"/>
          <w:lang w:eastAsia="zh-CN"/>
        </w:rPr>
        <w:t xml:space="preserve">Discussion on </w:t>
      </w:r>
      <w:r>
        <w:rPr>
          <w:rFonts w:hint="default" w:ascii="Times New Roman" w:hAnsi="Times New Roman" w:eastAsiaTheme="minorEastAsia"/>
          <w:lang w:val="en-US" w:eastAsia="zh-CN"/>
        </w:rPr>
        <w:t xml:space="preserve">remaining issues of </w:t>
      </w:r>
      <w:r>
        <w:rPr>
          <w:rFonts w:ascii="Times New Roman" w:hAnsi="Times New Roman" w:eastAsiaTheme="minorEastAsia"/>
          <w:lang w:eastAsia="zh-CN"/>
        </w:rPr>
        <w:t xml:space="preserve">early indication </w:t>
      </w:r>
      <w:r>
        <w:rPr>
          <w:rFonts w:hint="default" w:ascii="Times New Roman" w:hAnsi="Times New Roman" w:eastAsiaTheme="minorEastAsia"/>
          <w:lang w:val="en-US" w:eastAsia="zh-CN"/>
        </w:rPr>
        <w:t>for 2-step RACH</w:t>
      </w:r>
    </w:p>
    <w:p>
      <w:pPr>
        <w:rPr>
          <w:rFonts w:hint="default"/>
          <w:lang w:val="en-US" w:eastAsia="zh-CN"/>
        </w:rPr>
      </w:pPr>
      <w:r>
        <w:rPr>
          <w:rFonts w:hint="default"/>
          <w:lang w:val="en-US" w:eastAsia="zh-CN"/>
        </w:rPr>
        <w:t xml:space="preserve">During RAN1#107e, the following issue was discussed, and no agreement was reached, so the FL proposed to defer it to maintenance phase. </w:t>
      </w:r>
    </w:p>
    <w:p>
      <w:pPr>
        <w:numPr>
          <w:ilvl w:val="0"/>
          <w:numId w:val="8"/>
        </w:numPr>
        <w:ind w:left="420" w:leftChars="0" w:hanging="420" w:firstLineChars="0"/>
        <w:rPr>
          <w:rFonts w:hint="default"/>
          <w:lang w:val="en-US" w:eastAsia="zh-CN"/>
        </w:rPr>
      </w:pPr>
      <w:r>
        <w:rPr>
          <w:rFonts w:hint="eastAsia"/>
          <w:lang w:val="en-US" w:eastAsia="zh-CN"/>
        </w:rPr>
        <w:t>For 2-step RACH,</w:t>
      </w:r>
      <w:r>
        <w:rPr>
          <w:rFonts w:hint="default"/>
          <w:lang w:val="en-US" w:eastAsia="zh-CN"/>
        </w:rPr>
        <w:t xml:space="preserve"> whether </w:t>
      </w:r>
      <w:r>
        <w:rPr>
          <w:rFonts w:hint="eastAsia"/>
          <w:lang w:val="en-US" w:eastAsia="zh-CN"/>
        </w:rPr>
        <w:t>a separate MsgA PUSCH resource configuration for early</w:t>
      </w:r>
      <w:r>
        <w:rPr>
          <w:rFonts w:hint="default"/>
          <w:lang w:val="en-US" w:eastAsia="zh-CN"/>
        </w:rPr>
        <w:t xml:space="preserve"> </w:t>
      </w:r>
      <w:r>
        <w:rPr>
          <w:rFonts w:hint="eastAsia"/>
          <w:lang w:val="en-US" w:eastAsia="zh-CN"/>
        </w:rPr>
        <w:t>indication of RedCap UEs</w:t>
      </w:r>
      <w:r>
        <w:rPr>
          <w:rFonts w:hint="default"/>
          <w:lang w:val="en-US" w:eastAsia="zh-CN"/>
        </w:rPr>
        <w:t xml:space="preserve"> is supported</w:t>
      </w:r>
      <w:r>
        <w:rPr>
          <w:rFonts w:hint="eastAsia"/>
          <w:lang w:val="en-US" w:eastAsia="zh-CN"/>
        </w:rPr>
        <w:t xml:space="preserve">.  </w:t>
      </w:r>
    </w:p>
    <w:p>
      <w:pPr>
        <w:numPr>
          <w:ilvl w:val="0"/>
          <w:numId w:val="0"/>
        </w:numPr>
        <w:ind w:leftChars="0"/>
        <w:rPr>
          <w:rFonts w:hint="default"/>
          <w:lang w:val="en-US" w:eastAsia="zh-CN"/>
        </w:rPr>
      </w:pPr>
      <w:r>
        <w:rPr>
          <w:rFonts w:hint="default"/>
          <w:lang w:val="en-US" w:eastAsia="zh-CN"/>
        </w:rPr>
        <w:t>The issue comes from the following highlight agreements from RAN2#116e, which means it is up to RAN1 on the need of dedicated preamble and/or dedicated PUSCH resource configuration.</w:t>
      </w:r>
    </w:p>
    <w:p>
      <w:pPr>
        <w:pStyle w:val="148"/>
        <w:pBdr>
          <w:top w:val="single" w:color="auto" w:sz="4" w:space="1"/>
          <w:left w:val="single" w:color="auto" w:sz="4" w:space="4"/>
          <w:bottom w:val="single" w:color="auto" w:sz="4" w:space="1"/>
          <w:right w:val="single" w:color="auto" w:sz="4" w:space="4"/>
        </w:pBdr>
      </w:pPr>
      <w:r>
        <w:t>Agreements via email - from offline 110:</w:t>
      </w:r>
    </w:p>
    <w:p>
      <w:pPr>
        <w:pStyle w:val="148"/>
        <w:numPr>
          <w:ilvl w:val="0"/>
          <w:numId w:val="9"/>
        </w:numPr>
        <w:pBdr>
          <w:top w:val="single" w:color="auto" w:sz="4" w:space="1"/>
          <w:left w:val="single" w:color="auto" w:sz="4" w:space="4"/>
          <w:bottom w:val="single" w:color="auto" w:sz="4" w:space="1"/>
          <w:right w:val="single" w:color="auto" w:sz="4" w:space="4"/>
        </w:pBdr>
      </w:pPr>
      <w:r>
        <w:t>In MAC perspective, a RedCap UE uses Msg1 early identification whenever transmitting preamble for CBRA, as long as the Msg1 early identification is configured for RedCap by NW.</w:t>
      </w:r>
    </w:p>
    <w:p>
      <w:pPr>
        <w:pStyle w:val="148"/>
        <w:pBdr>
          <w:top w:val="single" w:color="auto" w:sz="4" w:space="1"/>
          <w:left w:val="single" w:color="auto" w:sz="4" w:space="4"/>
          <w:bottom w:val="single" w:color="auto" w:sz="4" w:space="1"/>
          <w:right w:val="single" w:color="auto" w:sz="4" w:space="4"/>
        </w:pBdr>
      </w:pPr>
      <w:r>
        <w:t>2.</w:t>
      </w:r>
      <w:r>
        <w:tab/>
      </w:r>
      <w:r>
        <w:t>For Msg1 early identification, RAN2 confirm both dedicated ROs and dedicated PRACH preamble can be supported from signalling point of view</w:t>
      </w:r>
    </w:p>
    <w:p>
      <w:pPr>
        <w:pStyle w:val="148"/>
        <w:pBdr>
          <w:top w:val="single" w:color="auto" w:sz="4" w:space="1"/>
          <w:left w:val="single" w:color="auto" w:sz="4" w:space="4"/>
          <w:bottom w:val="single" w:color="auto" w:sz="4" w:space="1"/>
          <w:right w:val="single" w:color="auto" w:sz="4" w:space="4"/>
        </w:pBdr>
      </w:pPr>
      <w:r>
        <w:t>3.</w:t>
      </w:r>
      <w:r>
        <w:tab/>
      </w:r>
      <w:r>
        <w:t>For RedCap, Msg1 early identification is enabled/disabled implicitly by the presence of dedicate RACH configuration for Msg1 early identification.</w:t>
      </w:r>
    </w:p>
    <w:p>
      <w:pPr>
        <w:pStyle w:val="148"/>
        <w:pBdr>
          <w:top w:val="single" w:color="auto" w:sz="4" w:space="1"/>
          <w:left w:val="single" w:color="auto" w:sz="4" w:space="4"/>
          <w:bottom w:val="single" w:color="auto" w:sz="4" w:space="1"/>
          <w:right w:val="single" w:color="auto" w:sz="4" w:space="4"/>
        </w:pBdr>
      </w:pPr>
      <w:r>
        <w:t>4.</w:t>
      </w:r>
      <w:r>
        <w:tab/>
      </w:r>
      <w:r>
        <w:rPr>
          <w:highlight w:val="yellow"/>
        </w:rPr>
        <w:t>At least the dedicated LCID (i.e. the Msg3 early identification solution) can be supported for MsgA early identification. It is up to RAN1 on the need of dedicated preamble and/or dedicated PUSCH resource configuration.</w:t>
      </w:r>
    </w:p>
    <w:p>
      <w:pPr>
        <w:pStyle w:val="148"/>
        <w:pBdr>
          <w:top w:val="single" w:color="auto" w:sz="4" w:space="1"/>
          <w:left w:val="single" w:color="auto" w:sz="4" w:space="4"/>
          <w:bottom w:val="single" w:color="auto" w:sz="4" w:space="1"/>
          <w:right w:val="single" w:color="auto" w:sz="4" w:space="4"/>
        </w:pBdr>
      </w:pPr>
      <w:r>
        <w:t>5.</w:t>
      </w:r>
      <w:r>
        <w:tab/>
      </w:r>
      <w:r>
        <w:t>Do not support the RedCap specific UAC parameters.</w:t>
      </w:r>
    </w:p>
    <w:p>
      <w:pPr>
        <w:numPr>
          <w:ilvl w:val="0"/>
          <w:numId w:val="0"/>
        </w:numPr>
        <w:ind w:leftChars="0"/>
        <w:rPr>
          <w:rFonts w:hint="default"/>
          <w:lang w:val="en-US" w:eastAsia="zh-CN"/>
        </w:rPr>
      </w:pPr>
      <w:r>
        <w:rPr>
          <w:rFonts w:hint="default"/>
          <w:lang w:val="en-US" w:eastAsia="zh-CN"/>
        </w:rPr>
        <w:t>The motivation of dedicated preamble and/or dedicated PUSCH resource configuration is to realize early identification of RedCap UEs during 2-step RACH, while dedicated preamble has been agreed during RAN1#107e, as shown in introduction part. Here we will discuss the need of dedicated PUSCH resource configuration.</w:t>
      </w:r>
    </w:p>
    <w:p>
      <w:pPr>
        <w:numPr>
          <w:ilvl w:val="0"/>
          <w:numId w:val="0"/>
        </w:numPr>
        <w:ind w:leftChars="0"/>
        <w:rPr>
          <w:rFonts w:hint="default"/>
          <w:highlight w:val="none"/>
          <w:lang w:val="en-US"/>
        </w:rPr>
      </w:pPr>
      <w:r>
        <w:rPr>
          <w:rFonts w:hint="default"/>
          <w:lang w:val="en-US" w:eastAsia="zh-CN"/>
        </w:rPr>
        <w:t xml:space="preserve">Let’s first check early indication of 4-step RACH. According to previous agreements, Msg.1 based solutions including separate PRACH resource and </w:t>
      </w:r>
      <w:r>
        <w:rPr>
          <w:rFonts w:ascii="Times New Roman" w:hAnsi="Times New Roman" w:eastAsia="宋体" w:cs="Times New Roman"/>
          <w:szCs w:val="20"/>
          <w:lang w:val="en-GB" w:eastAsia="ja-JP" w:bidi="ar-SA"/>
        </w:rPr>
        <w:t>PRAC</w:t>
      </w:r>
      <w:r>
        <w:rPr>
          <w:rFonts w:ascii="Times New Roman" w:hAnsi="Times New Roman" w:eastAsia="宋体" w:cs="Times New Roman"/>
          <w:szCs w:val="20"/>
          <w:highlight w:val="none"/>
          <w:lang w:val="en-GB" w:eastAsia="ja-JP" w:bidi="ar-SA"/>
        </w:rPr>
        <w:t>H preamble partitioning</w:t>
      </w:r>
      <w:r>
        <w:rPr>
          <w:rFonts w:hint="default" w:cs="Times New Roman"/>
          <w:szCs w:val="20"/>
          <w:highlight w:val="none"/>
          <w:lang w:val="en-US" w:eastAsia="ja-JP" w:bidi="ar-SA"/>
        </w:rPr>
        <w:t xml:space="preserve"> have been supported, and Msg.3 based indication </w:t>
      </w:r>
      <w:r>
        <w:rPr>
          <w:rFonts w:hint="default"/>
          <w:highlight w:val="none"/>
          <w:lang w:val="en-US" w:eastAsia="ja-JP"/>
        </w:rPr>
        <w:t xml:space="preserve">with </w:t>
      </w:r>
      <w:r>
        <w:rPr>
          <w:rFonts w:hint="default"/>
          <w:highlight w:val="none"/>
          <w:lang w:val="en-US" w:eastAsia="zh-CN"/>
        </w:rPr>
        <w:t xml:space="preserve">dedicated LCID is also supported. Correspondingly, for 2-step RACH, RAN1 has agreed </w:t>
      </w:r>
      <w:r>
        <w:rPr>
          <w:rFonts w:ascii="Times New Roman" w:hAnsi="Times New Roman" w:eastAsia="宋体" w:cs="Times New Roman"/>
          <w:szCs w:val="20"/>
          <w:highlight w:val="none"/>
          <w:lang w:val="en-GB" w:eastAsia="ja-JP" w:bidi="ar-SA"/>
        </w:rPr>
        <w:t>early indication of RedCap UEs</w:t>
      </w:r>
      <w:r>
        <w:rPr>
          <w:rFonts w:hint="default" w:cs="Times New Roman"/>
          <w:szCs w:val="20"/>
          <w:highlight w:val="none"/>
          <w:lang w:val="en-US" w:eastAsia="ja-JP" w:bidi="ar-SA"/>
        </w:rPr>
        <w:t xml:space="preserve"> through MsgA PRACH by </w:t>
      </w:r>
      <w:r>
        <w:rPr>
          <w:rFonts w:hint="default"/>
          <w:highlight w:val="none"/>
          <w:lang w:val="en-US" w:eastAsia="zh-CN"/>
        </w:rPr>
        <w:t xml:space="preserve">separate MsgA PRACH resource and MsgA PRACH preamble partitioning, which is aligned with the Msg.1 solutions of 4-step RACH. And also RAN2 has agreed to support </w:t>
      </w:r>
      <w:r>
        <w:rPr>
          <w:highlight w:val="none"/>
        </w:rPr>
        <w:t>dedicated LCID</w:t>
      </w:r>
      <w:r>
        <w:rPr>
          <w:rFonts w:hint="default"/>
          <w:highlight w:val="none"/>
          <w:lang w:val="en-US"/>
        </w:rPr>
        <w:t xml:space="preserve"> for </w:t>
      </w:r>
      <w:r>
        <w:rPr>
          <w:highlight w:val="none"/>
        </w:rPr>
        <w:t>MsgA early identification</w:t>
      </w:r>
      <w:r>
        <w:rPr>
          <w:rFonts w:hint="default"/>
          <w:highlight w:val="none"/>
          <w:lang w:val="en-US"/>
        </w:rPr>
        <w:t xml:space="preserve">, which is aligned with </w:t>
      </w:r>
      <w:r>
        <w:rPr>
          <w:highlight w:val="none"/>
        </w:rPr>
        <w:t>Msg3 early identification solution</w:t>
      </w:r>
      <w:r>
        <w:rPr>
          <w:rFonts w:hint="default"/>
          <w:highlight w:val="none"/>
          <w:lang w:val="en-US"/>
        </w:rPr>
        <w:t xml:space="preserve"> for 4-step RACH. With such agreements, the early indication has been well realized for 2-step RACH, either by PRACH part or PUSCH part. </w:t>
      </w:r>
    </w:p>
    <w:p>
      <w:pPr>
        <w:numPr>
          <w:ilvl w:val="0"/>
          <w:numId w:val="0"/>
        </w:numPr>
        <w:ind w:leftChars="0"/>
        <w:rPr>
          <w:rFonts w:hint="default"/>
          <w:highlight w:val="none"/>
          <w:lang w:val="en-US"/>
        </w:rPr>
      </w:pPr>
      <w:r>
        <w:rPr>
          <w:rFonts w:hint="default"/>
          <w:highlight w:val="none"/>
          <w:lang w:val="en-US"/>
        </w:rPr>
        <w:t>We don’t think dedicated PUSCH resource configuration only can realize early identification well. According to the mapping rules, w</w:t>
      </w:r>
      <w:r>
        <w:rPr>
          <w:rFonts w:hint="default"/>
          <w:highlight w:val="none"/>
          <w:lang w:val="en-US" w:eastAsia="zh-CN"/>
        </w:rPr>
        <w:t>hen separate MsgA PRACH resource or PRACH preamble partitioning is applied for RedCap UEs, there will be dedicated PUSCH resource associated to the separate MsgA PRACH resource or preamble for RedCap UEs, which means dedicated PUSCH resource for RedCap UEs is naturally realized by MsgA preamble and PUSCH resource mapping. W</w:t>
      </w:r>
      <w:r>
        <w:rPr>
          <w:rFonts w:hint="default"/>
          <w:highlight w:val="none"/>
          <w:lang w:val="en-US"/>
        </w:rPr>
        <w:t>hen PRACH part is shared with legacy UEs, but dedicated PUSCH resource is configured, there will be part of the preambles mapping to legacy PUSCH and part of preambles mapping to dedicated PUSCH resources according to the mapping rules, and if RedCap choose the dedicated PUSCH resource, it should also choose the corresponding preambles, which means there are dedicated preambles for RedCap UEs in fact.</w:t>
      </w:r>
    </w:p>
    <w:p>
      <w:pPr>
        <w:numPr>
          <w:ilvl w:val="0"/>
          <w:numId w:val="0"/>
        </w:numPr>
        <w:ind w:leftChars="0"/>
        <w:rPr>
          <w:rFonts w:hint="default"/>
          <w:highlight w:val="none"/>
          <w:lang w:val="en-US" w:eastAsia="zh-CN"/>
        </w:rPr>
      </w:pPr>
      <w:r>
        <w:rPr>
          <w:rFonts w:hint="default"/>
          <w:highlight w:val="none"/>
          <w:lang w:val="en-US" w:eastAsia="zh-CN"/>
        </w:rPr>
        <w:t xml:space="preserve">And what’s more, when separate MsgA PRACH resource or PRACH preamble partitioning is not configured for RedCap UEs, gNB can still identify RedCap UE by </w:t>
      </w:r>
      <w:r>
        <w:rPr>
          <w:highlight w:val="none"/>
        </w:rPr>
        <w:t>dedicated LCID</w:t>
      </w:r>
      <w:r>
        <w:rPr>
          <w:rFonts w:hint="default"/>
          <w:highlight w:val="none"/>
          <w:lang w:val="en-US"/>
        </w:rPr>
        <w:t xml:space="preserve">. So we don’t think </w:t>
      </w:r>
      <w:r>
        <w:rPr>
          <w:rFonts w:hint="eastAsia"/>
          <w:highlight w:val="none"/>
          <w:lang w:val="en-US" w:eastAsia="zh-CN"/>
        </w:rPr>
        <w:t xml:space="preserve">a separate MsgA PUSCH resource configuration </w:t>
      </w:r>
      <w:r>
        <w:rPr>
          <w:rFonts w:hint="default"/>
          <w:highlight w:val="none"/>
          <w:lang w:val="en-US" w:eastAsia="zh-CN"/>
        </w:rPr>
        <w:t xml:space="preserve">only </w:t>
      </w:r>
      <w:r>
        <w:rPr>
          <w:rFonts w:hint="eastAsia"/>
          <w:highlight w:val="none"/>
          <w:lang w:val="en-US" w:eastAsia="zh-CN"/>
        </w:rPr>
        <w:t>for early</w:t>
      </w:r>
      <w:r>
        <w:rPr>
          <w:rFonts w:hint="default"/>
          <w:highlight w:val="none"/>
          <w:lang w:val="en-US" w:eastAsia="zh-CN"/>
        </w:rPr>
        <w:t xml:space="preserve"> </w:t>
      </w:r>
      <w:r>
        <w:rPr>
          <w:rFonts w:hint="eastAsia"/>
          <w:highlight w:val="none"/>
          <w:lang w:val="en-US" w:eastAsia="zh-CN"/>
        </w:rPr>
        <w:t>indication of RedCap UEs</w:t>
      </w:r>
      <w:r>
        <w:rPr>
          <w:rFonts w:hint="default"/>
          <w:highlight w:val="none"/>
          <w:lang w:val="en-US" w:eastAsia="zh-CN"/>
        </w:rPr>
        <w:t xml:space="preserve"> is needed, but it can be realized with dedicated PRACH resource or preamble partitioning.</w:t>
      </w:r>
    </w:p>
    <w:p>
      <w:pPr>
        <w:numPr>
          <w:ilvl w:val="0"/>
          <w:numId w:val="0"/>
        </w:numPr>
        <w:ind w:leftChars="0"/>
        <w:rPr>
          <w:rFonts w:hint="default"/>
          <w:b/>
          <w:bCs/>
          <w:lang w:val="en-US" w:eastAsia="zh-CN"/>
        </w:rPr>
      </w:pPr>
      <w:r>
        <w:rPr>
          <w:rFonts w:hint="default"/>
          <w:b/>
          <w:bCs/>
          <w:lang w:val="en-US" w:eastAsia="zh-CN"/>
        </w:rPr>
        <w:t>Observation: A</w:t>
      </w:r>
      <w:r>
        <w:rPr>
          <w:rFonts w:hint="eastAsia"/>
          <w:b/>
          <w:bCs/>
          <w:lang w:val="en-US" w:eastAsia="zh-CN"/>
        </w:rPr>
        <w:t xml:space="preserve"> separate MsgA PUSCH resource configuration </w:t>
      </w:r>
      <w:r>
        <w:rPr>
          <w:rFonts w:hint="default"/>
          <w:b/>
          <w:bCs/>
          <w:lang w:val="en-US" w:eastAsia="zh-CN"/>
        </w:rPr>
        <w:t xml:space="preserve">only without dedicated </w:t>
      </w:r>
      <w:r>
        <w:rPr>
          <w:rFonts w:hint="eastAsia"/>
          <w:b/>
          <w:bCs/>
          <w:lang w:val="en-US" w:eastAsia="zh-CN"/>
        </w:rPr>
        <w:t>MsgA PRACH resource</w:t>
      </w:r>
      <w:r>
        <w:rPr>
          <w:rFonts w:hint="default"/>
          <w:b/>
          <w:bCs/>
          <w:lang w:val="en-US" w:eastAsia="zh-CN"/>
        </w:rPr>
        <w:t xml:space="preserve"> and MsgA PRACH preamble partitioning can not realized </w:t>
      </w:r>
      <w:r>
        <w:rPr>
          <w:rFonts w:hint="eastAsia"/>
          <w:b/>
          <w:bCs/>
          <w:lang w:val="en-US" w:eastAsia="zh-CN"/>
        </w:rPr>
        <w:t>early</w:t>
      </w:r>
      <w:r>
        <w:rPr>
          <w:rFonts w:hint="default"/>
          <w:b/>
          <w:bCs/>
          <w:lang w:val="en-US" w:eastAsia="zh-CN"/>
        </w:rPr>
        <w:t xml:space="preserve"> </w:t>
      </w:r>
      <w:r>
        <w:rPr>
          <w:rFonts w:hint="eastAsia"/>
          <w:b/>
          <w:bCs/>
          <w:lang w:val="en-US" w:eastAsia="zh-CN"/>
        </w:rPr>
        <w:t>indication of RedCap UEs</w:t>
      </w:r>
      <w:r>
        <w:rPr>
          <w:rFonts w:hint="default"/>
          <w:b/>
          <w:bCs/>
          <w:lang w:val="en-US" w:eastAsia="zh-CN"/>
        </w:rPr>
        <w:t>.</w:t>
      </w:r>
    </w:p>
    <w:p>
      <w:pPr>
        <w:numPr>
          <w:ilvl w:val="0"/>
          <w:numId w:val="0"/>
        </w:numPr>
        <w:ind w:leftChars="0"/>
        <w:rPr>
          <w:rFonts w:hint="eastAsia"/>
          <w:b/>
          <w:bCs/>
          <w:lang w:val="en-US" w:eastAsia="zh-CN"/>
        </w:rPr>
      </w:pPr>
      <w:r>
        <w:rPr>
          <w:rFonts w:hint="default"/>
          <w:b/>
          <w:bCs/>
          <w:lang w:val="en-US" w:eastAsia="zh-CN"/>
        </w:rPr>
        <w:t xml:space="preserve">Proposal 1: </w:t>
      </w:r>
      <w:r>
        <w:rPr>
          <w:rFonts w:hint="eastAsia"/>
          <w:b/>
          <w:bCs/>
          <w:lang w:val="en-US" w:eastAsia="zh-CN"/>
        </w:rPr>
        <w:t>For 2-step RACH, support separate MsgA PRACH resource</w:t>
      </w:r>
      <w:r>
        <w:rPr>
          <w:rFonts w:hint="default"/>
          <w:b/>
          <w:bCs/>
          <w:lang w:val="en-US" w:eastAsia="zh-CN"/>
        </w:rPr>
        <w:t xml:space="preserve"> and MsgA PRACH preamble partitioning with associated</w:t>
      </w:r>
      <w:r>
        <w:rPr>
          <w:rFonts w:hint="eastAsia"/>
          <w:b/>
          <w:bCs/>
          <w:lang w:val="en-US" w:eastAsia="zh-CN"/>
        </w:rPr>
        <w:t xml:space="preserve"> MsgA PUSCH resource for early</w:t>
      </w:r>
      <w:r>
        <w:rPr>
          <w:rFonts w:hint="default"/>
          <w:b/>
          <w:bCs/>
          <w:lang w:val="en-US" w:eastAsia="zh-CN"/>
        </w:rPr>
        <w:t xml:space="preserve"> </w:t>
      </w:r>
      <w:r>
        <w:rPr>
          <w:rFonts w:hint="eastAsia"/>
          <w:b/>
          <w:bCs/>
          <w:lang w:val="en-US" w:eastAsia="zh-CN"/>
        </w:rPr>
        <w:t>indication of RedCap UEs.</w:t>
      </w:r>
    </w:p>
    <w:p>
      <w:pPr>
        <w:numPr>
          <w:ilvl w:val="0"/>
          <w:numId w:val="0"/>
        </w:numPr>
        <w:ind w:leftChars="0"/>
        <w:rPr>
          <w:rFonts w:hint="default"/>
          <w:b/>
          <w:bCs/>
          <w:lang w:val="en-US" w:eastAsia="zh-CN"/>
        </w:rPr>
      </w:pPr>
      <w:r>
        <w:rPr>
          <w:rFonts w:hint="default"/>
          <w:b/>
          <w:bCs/>
          <w:lang w:val="en-US" w:eastAsia="zh-CN"/>
        </w:rPr>
        <w:t xml:space="preserve">Proposal 2: </w:t>
      </w:r>
      <w:r>
        <w:rPr>
          <w:rFonts w:hint="eastAsia"/>
          <w:b/>
          <w:bCs/>
          <w:lang w:val="en-US" w:eastAsia="zh-CN"/>
        </w:rPr>
        <w:t>For 2-step RACH</w:t>
      </w:r>
      <w:r>
        <w:rPr>
          <w:rFonts w:hint="default"/>
          <w:b/>
          <w:bCs/>
          <w:lang w:val="en-US" w:eastAsia="zh-CN"/>
        </w:rPr>
        <w:t>, dedicated PUSCH resource configuration but shared RACH resource or PRACH preamble</w:t>
      </w:r>
      <w:bookmarkStart w:id="5" w:name="_GoBack"/>
      <w:bookmarkEnd w:id="5"/>
      <w:r>
        <w:rPr>
          <w:rFonts w:hint="default"/>
          <w:b/>
          <w:bCs/>
          <w:lang w:val="en-US" w:eastAsia="zh-CN"/>
        </w:rPr>
        <w:t xml:space="preserve"> for </w:t>
      </w:r>
      <w:r>
        <w:rPr>
          <w:rFonts w:hint="eastAsia"/>
          <w:b/>
          <w:bCs/>
          <w:lang w:val="en-US" w:eastAsia="zh-CN"/>
        </w:rPr>
        <w:t>early</w:t>
      </w:r>
      <w:r>
        <w:rPr>
          <w:rFonts w:hint="default"/>
          <w:b/>
          <w:bCs/>
          <w:lang w:val="en-US" w:eastAsia="zh-CN"/>
        </w:rPr>
        <w:t xml:space="preserve"> </w:t>
      </w:r>
      <w:r>
        <w:rPr>
          <w:rFonts w:hint="eastAsia"/>
          <w:b/>
          <w:bCs/>
          <w:lang w:val="en-US" w:eastAsia="zh-CN"/>
        </w:rPr>
        <w:t>indication of RedCap UEs</w:t>
      </w:r>
      <w:r>
        <w:rPr>
          <w:rFonts w:hint="default"/>
          <w:b/>
          <w:bCs/>
          <w:lang w:val="en-US" w:eastAsia="zh-CN"/>
        </w:rPr>
        <w:t xml:space="preserve"> is not supported.</w:t>
      </w:r>
    </w:p>
    <w:p>
      <w:pPr>
        <w:pStyle w:val="2"/>
        <w:numPr>
          <w:ilvl w:val="0"/>
          <w:numId w:val="6"/>
        </w:numPr>
        <w:jc w:val="both"/>
        <w:rPr>
          <w:rFonts w:hint="eastAsia"/>
          <w:lang w:val="en-US" w:eastAsia="zh-CN"/>
        </w:rPr>
      </w:pPr>
      <w:r>
        <w:rPr>
          <w:rFonts w:ascii="Times New Roman" w:hAnsi="Times New Roman" w:eastAsiaTheme="minorEastAsia"/>
          <w:lang w:eastAsia="zh-CN"/>
        </w:rPr>
        <w:t xml:space="preserve">Discussion on </w:t>
      </w:r>
      <w:r>
        <w:rPr>
          <w:rFonts w:hint="default" w:ascii="Times New Roman" w:hAnsi="Times New Roman" w:eastAsiaTheme="minorEastAsia"/>
          <w:lang w:val="en-US" w:eastAsia="zh-CN"/>
        </w:rPr>
        <w:t>remaining issue about configuration of RACH on initial UL BWP</w:t>
      </w:r>
    </w:p>
    <w:p>
      <w:pPr>
        <w:rPr>
          <w:rFonts w:hint="default"/>
          <w:b/>
          <w:bCs/>
          <w:lang w:val="en-US" w:eastAsia="zh-CN"/>
        </w:rPr>
      </w:pPr>
      <w:r>
        <w:rPr>
          <w:rFonts w:hint="default"/>
          <w:color w:val="000000"/>
          <w:sz w:val="20"/>
          <w:szCs w:val="24"/>
          <w:lang w:val="en-US" w:eastAsia="zh-CN"/>
        </w:rPr>
        <w:t>According to [2], another remaining issue that has been deferred to maintenance phase is the following question,</w:t>
      </w:r>
      <w:r>
        <w:rPr>
          <w:rFonts w:hint="eastAsia" w:ascii="Times New Roman" w:hAnsi="Times New Roman" w:eastAsia="Times New Roman"/>
          <w:color w:val="000000"/>
          <w:sz w:val="20"/>
          <w:szCs w:val="24"/>
        </w:rPr>
        <w:t xml:space="preserve"> </w:t>
      </w:r>
      <w:r>
        <w:rPr>
          <w:rFonts w:hint="eastAsia"/>
          <w:lang w:val="en-US" w:eastAsia="zh-CN"/>
        </w:rPr>
        <w:t xml:space="preserve"> </w:t>
      </w:r>
    </w:p>
    <w:p>
      <w:pPr>
        <w:numPr>
          <w:ilvl w:val="0"/>
          <w:numId w:val="10"/>
        </w:numPr>
        <w:ind w:left="420" w:leftChars="0" w:hanging="420" w:firstLineChars="0"/>
        <w:rPr>
          <w:rFonts w:hint="eastAsia"/>
          <w:highlight w:val="none"/>
          <w:lang w:val="en-US"/>
        </w:rPr>
      </w:pPr>
      <w:r>
        <w:rPr>
          <w:rFonts w:hint="eastAsia"/>
          <w:highlight w:val="none"/>
          <w:lang w:val="en-US"/>
        </w:rPr>
        <w:t>FL3 Question 2-3: Should RedCap UEs support the below configurations? Or, can we agree that</w:t>
      </w:r>
    </w:p>
    <w:p>
      <w:pPr>
        <w:numPr>
          <w:ilvl w:val="0"/>
          <w:numId w:val="0"/>
        </w:numPr>
        <w:ind w:leftChars="0"/>
        <w:rPr>
          <w:rFonts w:hint="eastAsia"/>
          <w:highlight w:val="none"/>
          <w:lang w:val="en-US"/>
        </w:rPr>
      </w:pPr>
      <w:r>
        <w:rPr>
          <w:rFonts w:hint="eastAsia"/>
          <w:highlight w:val="none"/>
          <w:lang w:val="en-US"/>
        </w:rPr>
        <w:t>RedCap UEs do not expect one or both of the below configurations?</w:t>
      </w:r>
    </w:p>
    <w:p>
      <w:pPr>
        <w:numPr>
          <w:ilvl w:val="0"/>
          <w:numId w:val="11"/>
        </w:numPr>
        <w:ind w:left="840" w:leftChars="0" w:hanging="420" w:firstLineChars="0"/>
        <w:rPr>
          <w:rFonts w:hint="eastAsia"/>
          <w:highlight w:val="none"/>
          <w:lang w:val="en-US"/>
        </w:rPr>
      </w:pPr>
      <w:r>
        <w:rPr>
          <w:rFonts w:hint="eastAsia"/>
          <w:highlight w:val="none"/>
          <w:lang w:val="en-US"/>
        </w:rPr>
        <w:t>Config A</w:t>
      </w:r>
    </w:p>
    <w:p>
      <w:pPr>
        <w:numPr>
          <w:ilvl w:val="0"/>
          <w:numId w:val="12"/>
        </w:numPr>
        <w:ind w:left="1260" w:leftChars="0" w:hanging="420" w:firstLineChars="0"/>
        <w:rPr>
          <w:rFonts w:hint="eastAsia"/>
          <w:highlight w:val="none"/>
          <w:lang w:val="en-US"/>
        </w:rPr>
      </w:pPr>
      <w:r>
        <w:rPr>
          <w:rFonts w:hint="eastAsia"/>
          <w:highlight w:val="none"/>
          <w:lang w:val="en-US"/>
        </w:rPr>
        <w:t>4 step RACH only on a separate UL BWP for RedCap UEs</w:t>
      </w:r>
    </w:p>
    <w:p>
      <w:pPr>
        <w:numPr>
          <w:ilvl w:val="0"/>
          <w:numId w:val="12"/>
        </w:numPr>
        <w:ind w:left="1260" w:leftChars="0" w:hanging="420" w:firstLineChars="0"/>
        <w:rPr>
          <w:rFonts w:hint="eastAsia"/>
          <w:highlight w:val="none"/>
          <w:lang w:val="en-US"/>
        </w:rPr>
      </w:pPr>
      <w:r>
        <w:rPr>
          <w:rFonts w:hint="eastAsia"/>
          <w:highlight w:val="none"/>
          <w:lang w:val="en-US"/>
        </w:rPr>
        <w:t>2 step RACH only on a legacy UL BWP for RedCap UEs</w:t>
      </w:r>
    </w:p>
    <w:p>
      <w:pPr>
        <w:numPr>
          <w:ilvl w:val="0"/>
          <w:numId w:val="11"/>
        </w:numPr>
        <w:ind w:left="840" w:leftChars="0" w:hanging="420" w:firstLineChars="0"/>
        <w:rPr>
          <w:rFonts w:hint="eastAsia"/>
          <w:highlight w:val="none"/>
          <w:lang w:val="en-US"/>
        </w:rPr>
      </w:pPr>
      <w:r>
        <w:rPr>
          <w:rFonts w:hint="eastAsia"/>
          <w:highlight w:val="none"/>
          <w:lang w:val="en-US"/>
        </w:rPr>
        <w:t>Config B</w:t>
      </w:r>
    </w:p>
    <w:p>
      <w:pPr>
        <w:numPr>
          <w:ilvl w:val="0"/>
          <w:numId w:val="12"/>
        </w:numPr>
        <w:ind w:left="1260" w:leftChars="0" w:hanging="420" w:firstLineChars="0"/>
        <w:rPr>
          <w:rFonts w:hint="eastAsia"/>
          <w:highlight w:val="none"/>
          <w:lang w:val="en-US"/>
        </w:rPr>
      </w:pPr>
      <w:r>
        <w:rPr>
          <w:rFonts w:hint="eastAsia"/>
          <w:highlight w:val="none"/>
          <w:lang w:val="en-US"/>
        </w:rPr>
        <w:t>4 step RACH only on a legacy UL BWP for RedCap UEs</w:t>
      </w:r>
    </w:p>
    <w:p>
      <w:pPr>
        <w:numPr>
          <w:ilvl w:val="0"/>
          <w:numId w:val="12"/>
        </w:numPr>
        <w:ind w:left="1260" w:leftChars="0" w:hanging="420" w:firstLineChars="0"/>
        <w:rPr>
          <w:rFonts w:hint="eastAsia"/>
          <w:highlight w:val="none"/>
          <w:lang w:val="en-US"/>
        </w:rPr>
      </w:pPr>
      <w:r>
        <w:rPr>
          <w:rFonts w:hint="eastAsia"/>
          <w:highlight w:val="none"/>
          <w:lang w:val="en-US"/>
        </w:rPr>
        <w:t>2 step RACH only on a separate UL BWP for RedCap UEs</w:t>
      </w:r>
    </w:p>
    <w:p>
      <w:pPr>
        <w:spacing w:beforeLines="0" w:afterLines="0"/>
        <w:jc w:val="left"/>
        <w:rPr>
          <w:rFonts w:hint="default" w:ascii="TimesNewRomanPSMT" w:hAnsi="TimesNewRomanPSMT" w:eastAsia="TimesNewRomanPSMT"/>
          <w:sz w:val="22"/>
          <w:szCs w:val="24"/>
          <w:lang w:val="en-US"/>
        </w:rPr>
      </w:pPr>
      <w:r>
        <w:rPr>
          <w:rFonts w:hint="default" w:ascii="TimesNewRomanPSMT" w:hAnsi="TimesNewRomanPSMT" w:eastAsia="TimesNewRomanPSMT"/>
          <w:sz w:val="22"/>
          <w:szCs w:val="24"/>
          <w:lang w:val="en-US"/>
        </w:rPr>
        <w:t>To our understanding, s</w:t>
      </w:r>
      <w:r>
        <w:rPr>
          <w:rFonts w:hint="eastAsia" w:ascii="TimesNewRomanPSMT" w:hAnsi="TimesNewRomanPSMT" w:eastAsia="TimesNewRomanPSMT"/>
          <w:sz w:val="22"/>
          <w:szCs w:val="24"/>
        </w:rPr>
        <w:t>eparate initial UL BWP is configured for mainly two reasons: co-exsitence or offloading, once it is configured,</w:t>
      </w:r>
      <w:r>
        <w:rPr>
          <w:rFonts w:hint="default" w:ascii="TimesNewRomanPSMT" w:hAnsi="TimesNewRomanPSMT" w:eastAsia="TimesNewRomanPSMT"/>
          <w:sz w:val="22"/>
          <w:szCs w:val="24"/>
          <w:lang w:val="en-US"/>
        </w:rPr>
        <w:t xml:space="preserve"> </w:t>
      </w:r>
      <w:r>
        <w:rPr>
          <w:rFonts w:hint="eastAsia" w:ascii="TimesNewRomanPSMT" w:hAnsi="TimesNewRomanPSMT" w:eastAsia="TimesNewRomanPSMT"/>
          <w:sz w:val="22"/>
          <w:szCs w:val="24"/>
        </w:rPr>
        <w:t xml:space="preserve">we think RACH configuration should be available on this separate initial </w:t>
      </w:r>
      <w:r>
        <w:rPr>
          <w:rFonts w:hint="default" w:ascii="TimesNewRomanPSMT" w:hAnsi="TimesNewRomanPSMT" w:eastAsia="TimesNewRomanPSMT"/>
          <w:sz w:val="22"/>
          <w:szCs w:val="24"/>
          <w:lang w:val="en-US"/>
        </w:rPr>
        <w:t>U</w:t>
      </w:r>
      <w:r>
        <w:rPr>
          <w:rFonts w:hint="eastAsia" w:ascii="TimesNewRomanPSMT" w:hAnsi="TimesNewRomanPSMT" w:eastAsia="TimesNewRomanPSMT"/>
          <w:sz w:val="22"/>
          <w:szCs w:val="24"/>
        </w:rPr>
        <w:t xml:space="preserve">L BWP. </w:t>
      </w:r>
      <w:r>
        <w:rPr>
          <w:rFonts w:hint="default" w:ascii="TimesNewRomanPSMT" w:hAnsi="TimesNewRomanPSMT" w:eastAsia="TimesNewRomanPSMT"/>
          <w:sz w:val="22"/>
          <w:szCs w:val="24"/>
          <w:lang w:val="en-US"/>
        </w:rPr>
        <w:t xml:space="preserve">At least </w:t>
      </w:r>
      <w:r>
        <w:rPr>
          <w:rFonts w:hint="eastAsia" w:ascii="TimesNewRomanPSMT" w:hAnsi="TimesNewRomanPSMT" w:eastAsia="TimesNewRomanPSMT"/>
          <w:sz w:val="22"/>
          <w:szCs w:val="24"/>
        </w:rPr>
        <w:t>4-step</w:t>
      </w:r>
      <w:r>
        <w:rPr>
          <w:rFonts w:hint="default" w:ascii="TimesNewRomanPSMT" w:hAnsi="TimesNewRomanPSMT" w:eastAsia="TimesNewRomanPSMT"/>
          <w:sz w:val="22"/>
          <w:szCs w:val="24"/>
          <w:lang w:val="en-US"/>
        </w:rPr>
        <w:t xml:space="preserve"> </w:t>
      </w:r>
      <w:r>
        <w:rPr>
          <w:rFonts w:hint="eastAsia" w:ascii="TimesNewRomanPSMT" w:hAnsi="TimesNewRomanPSMT" w:eastAsia="TimesNewRomanPSMT"/>
          <w:sz w:val="22"/>
          <w:szCs w:val="24"/>
        </w:rPr>
        <w:t>RACH configuration is needed on separate initial UL BWP since 2-step RACH is optional</w:t>
      </w:r>
      <w:r>
        <w:rPr>
          <w:rFonts w:hint="default" w:ascii="TimesNewRomanPSMT" w:hAnsi="TimesNewRomanPSMT" w:eastAsia="TimesNewRomanPSMT"/>
          <w:sz w:val="22"/>
          <w:szCs w:val="24"/>
          <w:lang w:val="en-US"/>
        </w:rPr>
        <w:t>. And to simplify RedCap UE’s complexity, fallback triggered BWP switching should be avoided. So above configuration A and B is not allowed.</w:t>
      </w:r>
    </w:p>
    <w:p>
      <w:pPr>
        <w:spacing w:beforeLines="0" w:afterLines="0"/>
        <w:jc w:val="left"/>
        <w:rPr>
          <w:rFonts w:hint="default" w:ascii="TimesNewRomanPSMT" w:hAnsi="TimesNewRomanPSMT" w:eastAsia="TimesNewRomanPSMT"/>
          <w:sz w:val="22"/>
          <w:szCs w:val="24"/>
          <w:lang w:val="en-US"/>
        </w:rPr>
      </w:pPr>
      <w:r>
        <w:rPr>
          <w:rFonts w:hint="default" w:ascii="TimesNewRomanPSMT" w:hAnsi="TimesNewRomanPSMT" w:eastAsia="TimesNewRomanPSMT"/>
          <w:sz w:val="22"/>
          <w:szCs w:val="24"/>
          <w:lang w:val="en-US"/>
        </w:rPr>
        <w:t xml:space="preserve">And what’s more, RAN2 has made the following agreements during RAN2#116b-e, </w:t>
      </w:r>
    </w:p>
    <w:p>
      <w:pPr>
        <w:spacing w:beforeLines="0" w:afterLines="0"/>
        <w:jc w:val="left"/>
        <w:rPr>
          <w:rFonts w:hint="default" w:ascii="TimesNewRomanPSMT" w:hAnsi="TimesNewRomanPSMT" w:eastAsia="TimesNewRomanPSMT"/>
          <w:sz w:val="22"/>
          <w:szCs w:val="24"/>
          <w:lang w:val="en-US"/>
        </w:rPr>
      </w:pPr>
    </w:p>
    <w:p>
      <w:pPr>
        <w:pStyle w:val="148"/>
        <w:pBdr>
          <w:top w:val="single" w:color="auto" w:sz="4" w:space="1"/>
          <w:left w:val="single" w:color="auto" w:sz="4" w:space="4"/>
          <w:bottom w:val="single" w:color="auto" w:sz="4" w:space="1"/>
          <w:right w:val="single" w:color="auto" w:sz="4" w:space="4"/>
        </w:pBdr>
      </w:pPr>
      <w:r>
        <w:t>Agreements via email - from offline 106:</w:t>
      </w:r>
    </w:p>
    <w:p>
      <w:pPr>
        <w:pStyle w:val="148"/>
        <w:numPr>
          <w:ilvl w:val="0"/>
          <w:numId w:val="0"/>
        </w:numPr>
        <w:pBdr>
          <w:top w:val="single" w:color="auto" w:sz="4" w:space="1"/>
          <w:left w:val="single" w:color="auto" w:sz="4" w:space="4"/>
          <w:bottom w:val="single" w:color="auto" w:sz="4" w:space="1"/>
          <w:right w:val="single" w:color="auto" w:sz="4" w:space="4"/>
        </w:pBdr>
        <w:ind w:left="1259" w:leftChars="0"/>
      </w:pPr>
      <w:r>
        <w:rPr>
          <w:rFonts w:hint="eastAsia" w:eastAsia="宋体"/>
          <w:lang w:eastAsia="zh-CN"/>
        </w:rPr>
        <w:t>……</w:t>
      </w:r>
    </w:p>
    <w:p>
      <w:pPr>
        <w:pStyle w:val="148"/>
        <w:numPr>
          <w:ilvl w:val="0"/>
          <w:numId w:val="0"/>
        </w:numPr>
        <w:pBdr>
          <w:top w:val="single" w:color="auto" w:sz="4" w:space="1"/>
          <w:left w:val="single" w:color="auto" w:sz="4" w:space="4"/>
          <w:bottom w:val="single" w:color="auto" w:sz="4" w:space="1"/>
          <w:right w:val="single" w:color="auto" w:sz="4" w:space="4"/>
        </w:pBdr>
        <w:ind w:left="1259" w:leftChars="0"/>
      </w:pPr>
      <w:r>
        <w:rPr>
          <w:rFonts w:hint="default"/>
          <w:lang w:val="en-US"/>
        </w:rPr>
        <w:t xml:space="preserve">4. </w:t>
      </w:r>
      <w:r>
        <w:t>RedCap-specific two-step RACH, if configured, and four-step RACH are always configured in the same BWP.</w:t>
      </w:r>
    </w:p>
    <w:p>
      <w:pPr>
        <w:pStyle w:val="148"/>
        <w:numPr>
          <w:ilvl w:val="0"/>
          <w:numId w:val="0"/>
        </w:numPr>
        <w:pBdr>
          <w:top w:val="single" w:color="auto" w:sz="4" w:space="1"/>
          <w:left w:val="single" w:color="auto" w:sz="4" w:space="4"/>
          <w:bottom w:val="single" w:color="auto" w:sz="4" w:space="1"/>
          <w:right w:val="single" w:color="auto" w:sz="4" w:space="4"/>
        </w:pBdr>
        <w:ind w:left="1259" w:leftChars="0"/>
      </w:pPr>
    </w:p>
    <w:p>
      <w:pPr>
        <w:spacing w:beforeLines="0" w:afterLines="0"/>
        <w:jc w:val="left"/>
        <w:rPr>
          <w:rFonts w:hint="default" w:ascii="TimesNewRomanPSMT" w:hAnsi="TimesNewRomanPSMT" w:eastAsia="TimesNewRomanPSMT"/>
          <w:sz w:val="22"/>
          <w:szCs w:val="24"/>
          <w:lang w:val="en-US"/>
        </w:rPr>
      </w:pPr>
      <w:r>
        <w:rPr>
          <w:rFonts w:hint="default" w:ascii="TimesNewRomanPSMT" w:hAnsi="TimesNewRomanPSMT" w:eastAsia="TimesNewRomanPSMT"/>
          <w:sz w:val="22"/>
          <w:szCs w:val="24"/>
          <w:lang w:val="en-US"/>
        </w:rPr>
        <w:t xml:space="preserve">So </w:t>
      </w:r>
      <w:r>
        <w:rPr>
          <w:rFonts w:hint="eastAsia"/>
          <w:highlight w:val="none"/>
          <w:lang w:val="en-US"/>
        </w:rPr>
        <w:t xml:space="preserve">2 step RACH </w:t>
      </w:r>
      <w:r>
        <w:rPr>
          <w:rFonts w:hint="default"/>
          <w:highlight w:val="none"/>
          <w:lang w:val="en-US"/>
        </w:rPr>
        <w:t xml:space="preserve">only configuration on uplink UL BWP should not be allowed, </w:t>
      </w:r>
      <w:r>
        <w:rPr>
          <w:rFonts w:hint="eastAsia"/>
          <w:highlight w:val="none"/>
          <w:lang w:val="en-US"/>
        </w:rPr>
        <w:t>2 step RACH</w:t>
      </w:r>
      <w:r>
        <w:rPr>
          <w:rFonts w:hint="default"/>
          <w:highlight w:val="none"/>
          <w:lang w:val="en-US"/>
        </w:rPr>
        <w:t xml:space="preserve">, if configured, </w:t>
      </w:r>
      <w:r>
        <w:t>and four-step RACH are always configured in the same BWP</w:t>
      </w:r>
      <w:r>
        <w:rPr>
          <w:rFonts w:hint="default"/>
          <w:lang w:val="en-US"/>
        </w:rPr>
        <w:t>.</w:t>
      </w:r>
    </w:p>
    <w:p>
      <w:pPr>
        <w:rPr>
          <w:rFonts w:hint="default"/>
          <w:b/>
          <w:bCs w:val="0"/>
          <w:lang w:val="en-US" w:eastAsia="zh-CN"/>
        </w:rPr>
      </w:pPr>
      <w:r>
        <w:rPr>
          <w:rFonts w:hint="default"/>
          <w:b/>
          <w:bCs w:val="0"/>
          <w:lang w:val="en-US" w:eastAsia="zh-CN"/>
        </w:rPr>
        <w:t xml:space="preserve">Proposal 3: </w:t>
      </w:r>
      <w:r>
        <w:rPr>
          <w:rFonts w:hint="eastAsia"/>
          <w:b/>
          <w:bCs w:val="0"/>
          <w:lang w:val="en-US" w:eastAsia="zh-CN"/>
        </w:rPr>
        <w:t xml:space="preserve">2 step RACH </w:t>
      </w:r>
      <w:r>
        <w:rPr>
          <w:rFonts w:hint="default"/>
          <w:b/>
          <w:bCs w:val="0"/>
          <w:lang w:val="en-US" w:eastAsia="zh-CN"/>
        </w:rPr>
        <w:t xml:space="preserve">only configuration on uplink UL BWP is not allowed, if configured, it is always on the same BWP as </w:t>
      </w:r>
      <w:r>
        <w:rPr>
          <w:rFonts w:hint="eastAsia"/>
          <w:b/>
          <w:bCs w:val="0"/>
          <w:lang w:val="en-US" w:eastAsia="zh-CN"/>
        </w:rPr>
        <w:t>four-step RACH.</w:t>
      </w:r>
    </w:p>
    <w:p>
      <w:pPr>
        <w:pStyle w:val="2"/>
        <w:numPr>
          <w:ilvl w:val="0"/>
          <w:numId w:val="6"/>
        </w:numPr>
        <w:jc w:val="both"/>
        <w:rPr>
          <w:rFonts w:ascii="Times New Roman" w:hAnsi="Times New Roman" w:eastAsiaTheme="minorEastAsia"/>
          <w:lang w:eastAsia="zh-CN"/>
        </w:rPr>
      </w:pPr>
      <w:r>
        <w:rPr>
          <w:rFonts w:ascii="Times New Roman" w:hAnsi="Times New Roman" w:eastAsiaTheme="minorEastAsia"/>
          <w:lang w:eastAsia="zh-CN"/>
        </w:rPr>
        <w:t>Conclusions</w:t>
      </w:r>
    </w:p>
    <w:p>
      <w:pPr>
        <w:jc w:val="both"/>
        <w:rPr>
          <w:lang w:eastAsia="zh-CN"/>
        </w:rPr>
      </w:pPr>
      <w:r>
        <w:t xml:space="preserve">In this contribution, </w:t>
      </w:r>
      <w:r>
        <w:rPr>
          <w:rFonts w:hint="default"/>
          <w:lang w:val="en-US"/>
        </w:rPr>
        <w:t>high layer issues related to 2-step RACH configuration are discussed</w:t>
      </w:r>
      <w:r>
        <w:rPr>
          <w:lang w:eastAsia="zh-CN"/>
        </w:rPr>
        <w:t>, and the following proposals are made.</w:t>
      </w:r>
    </w:p>
    <w:p>
      <w:pPr>
        <w:numPr>
          <w:ilvl w:val="0"/>
          <w:numId w:val="0"/>
        </w:numPr>
        <w:ind w:leftChars="0"/>
        <w:rPr>
          <w:rFonts w:hint="default"/>
          <w:b/>
          <w:bCs/>
          <w:lang w:val="en-US" w:eastAsia="zh-CN"/>
        </w:rPr>
      </w:pPr>
      <w:r>
        <w:rPr>
          <w:rFonts w:hint="default"/>
          <w:b/>
          <w:bCs/>
          <w:lang w:val="en-US" w:eastAsia="zh-CN"/>
        </w:rPr>
        <w:t>Observation: A</w:t>
      </w:r>
      <w:r>
        <w:rPr>
          <w:rFonts w:hint="eastAsia"/>
          <w:b/>
          <w:bCs/>
          <w:lang w:val="en-US" w:eastAsia="zh-CN"/>
        </w:rPr>
        <w:t xml:space="preserve"> separate MsgA PUSCH resource configuration </w:t>
      </w:r>
      <w:r>
        <w:rPr>
          <w:rFonts w:hint="default"/>
          <w:b/>
          <w:bCs/>
          <w:lang w:val="en-US" w:eastAsia="zh-CN"/>
        </w:rPr>
        <w:t xml:space="preserve">only without dedicated </w:t>
      </w:r>
      <w:r>
        <w:rPr>
          <w:rFonts w:hint="eastAsia"/>
          <w:b/>
          <w:bCs/>
          <w:lang w:val="en-US" w:eastAsia="zh-CN"/>
        </w:rPr>
        <w:t>MsgA PRACH resource</w:t>
      </w:r>
      <w:r>
        <w:rPr>
          <w:rFonts w:hint="default"/>
          <w:b/>
          <w:bCs/>
          <w:lang w:val="en-US" w:eastAsia="zh-CN"/>
        </w:rPr>
        <w:t xml:space="preserve"> and MsgA PRACH preamble partitioning can not realized </w:t>
      </w:r>
      <w:r>
        <w:rPr>
          <w:rFonts w:hint="eastAsia"/>
          <w:b/>
          <w:bCs/>
          <w:lang w:val="en-US" w:eastAsia="zh-CN"/>
        </w:rPr>
        <w:t>early</w:t>
      </w:r>
      <w:r>
        <w:rPr>
          <w:rFonts w:hint="default"/>
          <w:b/>
          <w:bCs/>
          <w:lang w:val="en-US" w:eastAsia="zh-CN"/>
        </w:rPr>
        <w:t xml:space="preserve"> </w:t>
      </w:r>
      <w:r>
        <w:rPr>
          <w:rFonts w:hint="eastAsia"/>
          <w:b/>
          <w:bCs/>
          <w:lang w:val="en-US" w:eastAsia="zh-CN"/>
        </w:rPr>
        <w:t>indication of RedCap UEs</w:t>
      </w:r>
      <w:r>
        <w:rPr>
          <w:rFonts w:hint="default"/>
          <w:b/>
          <w:bCs/>
          <w:lang w:val="en-US" w:eastAsia="zh-CN"/>
        </w:rPr>
        <w:t>.</w:t>
      </w:r>
    </w:p>
    <w:p>
      <w:pPr>
        <w:numPr>
          <w:ilvl w:val="0"/>
          <w:numId w:val="0"/>
        </w:numPr>
        <w:ind w:leftChars="0"/>
        <w:rPr>
          <w:rFonts w:hint="eastAsia"/>
          <w:b/>
          <w:bCs/>
          <w:lang w:val="en-US" w:eastAsia="zh-CN"/>
        </w:rPr>
      </w:pPr>
      <w:r>
        <w:rPr>
          <w:rFonts w:hint="default"/>
          <w:b/>
          <w:bCs/>
          <w:lang w:val="en-US" w:eastAsia="zh-CN"/>
        </w:rPr>
        <w:t xml:space="preserve">Proposal 1: </w:t>
      </w:r>
      <w:r>
        <w:rPr>
          <w:rFonts w:hint="eastAsia"/>
          <w:b/>
          <w:bCs/>
          <w:lang w:val="en-US" w:eastAsia="zh-CN"/>
        </w:rPr>
        <w:t>For 2-step RACH, support separate MsgA PRACH resource</w:t>
      </w:r>
      <w:r>
        <w:rPr>
          <w:rFonts w:hint="default"/>
          <w:b/>
          <w:bCs/>
          <w:lang w:val="en-US" w:eastAsia="zh-CN"/>
        </w:rPr>
        <w:t xml:space="preserve"> and MsgA PRACH preamble partitioning with associated</w:t>
      </w:r>
      <w:r>
        <w:rPr>
          <w:rFonts w:hint="eastAsia"/>
          <w:b/>
          <w:bCs/>
          <w:lang w:val="en-US" w:eastAsia="zh-CN"/>
        </w:rPr>
        <w:t xml:space="preserve"> MsgA PUSCH resource for early</w:t>
      </w:r>
      <w:r>
        <w:rPr>
          <w:rFonts w:hint="default"/>
          <w:b/>
          <w:bCs/>
          <w:lang w:val="en-US" w:eastAsia="zh-CN"/>
        </w:rPr>
        <w:t xml:space="preserve"> </w:t>
      </w:r>
      <w:r>
        <w:rPr>
          <w:rFonts w:hint="eastAsia"/>
          <w:b/>
          <w:bCs/>
          <w:lang w:val="en-US" w:eastAsia="zh-CN"/>
        </w:rPr>
        <w:t>indication of RedCap UEs.</w:t>
      </w:r>
    </w:p>
    <w:p>
      <w:pPr>
        <w:numPr>
          <w:ilvl w:val="0"/>
          <w:numId w:val="0"/>
        </w:numPr>
        <w:ind w:leftChars="0"/>
        <w:rPr>
          <w:rFonts w:hint="eastAsia"/>
          <w:b/>
          <w:bCs/>
          <w:lang w:val="en-US" w:eastAsia="zh-CN"/>
        </w:rPr>
      </w:pPr>
      <w:r>
        <w:rPr>
          <w:rFonts w:hint="default"/>
          <w:b/>
          <w:bCs/>
          <w:lang w:val="en-US" w:eastAsia="zh-CN"/>
        </w:rPr>
        <w:t xml:space="preserve">Proposal 2: </w:t>
      </w:r>
      <w:r>
        <w:rPr>
          <w:rFonts w:hint="eastAsia"/>
          <w:b/>
          <w:bCs/>
          <w:lang w:val="en-US" w:eastAsia="zh-CN"/>
        </w:rPr>
        <w:t>For 2-step RACH</w:t>
      </w:r>
      <w:r>
        <w:rPr>
          <w:rFonts w:hint="default"/>
          <w:b/>
          <w:bCs/>
          <w:lang w:val="en-US" w:eastAsia="zh-CN"/>
        </w:rPr>
        <w:t xml:space="preserve">, dedicated PUSCH resource configuration but shared RACH resource or PRACH preamble for </w:t>
      </w:r>
      <w:r>
        <w:rPr>
          <w:rFonts w:hint="eastAsia"/>
          <w:b/>
          <w:bCs/>
          <w:lang w:val="en-US" w:eastAsia="zh-CN"/>
        </w:rPr>
        <w:t>early</w:t>
      </w:r>
      <w:r>
        <w:rPr>
          <w:rFonts w:hint="default"/>
          <w:b/>
          <w:bCs/>
          <w:lang w:val="en-US" w:eastAsia="zh-CN"/>
        </w:rPr>
        <w:t xml:space="preserve"> </w:t>
      </w:r>
      <w:r>
        <w:rPr>
          <w:rFonts w:hint="eastAsia"/>
          <w:b/>
          <w:bCs/>
          <w:lang w:val="en-US" w:eastAsia="zh-CN"/>
        </w:rPr>
        <w:t>indication of RedCap UEs</w:t>
      </w:r>
      <w:r>
        <w:rPr>
          <w:rFonts w:hint="default"/>
          <w:b/>
          <w:bCs/>
          <w:lang w:val="en-US" w:eastAsia="zh-CN"/>
        </w:rPr>
        <w:t xml:space="preserve"> is not supported.</w:t>
      </w:r>
    </w:p>
    <w:p>
      <w:pPr>
        <w:rPr>
          <w:b/>
          <w:lang w:eastAsia="zh-CN"/>
        </w:rPr>
      </w:pPr>
      <w:r>
        <w:rPr>
          <w:rFonts w:hint="eastAsia"/>
          <w:b/>
          <w:bCs w:val="0"/>
          <w:lang w:val="en-US" w:eastAsia="zh-CN"/>
        </w:rPr>
        <w:t xml:space="preserve">Proposal </w:t>
      </w:r>
      <w:r>
        <w:rPr>
          <w:rFonts w:hint="default"/>
          <w:b/>
          <w:bCs w:val="0"/>
          <w:lang w:val="en-US" w:eastAsia="zh-CN"/>
        </w:rPr>
        <w:t>3</w:t>
      </w:r>
      <w:r>
        <w:rPr>
          <w:rFonts w:hint="eastAsia"/>
          <w:b/>
          <w:bCs w:val="0"/>
          <w:lang w:val="en-US" w:eastAsia="zh-CN"/>
        </w:rPr>
        <w:t xml:space="preserve">: 2 step RACH </w:t>
      </w:r>
      <w:r>
        <w:rPr>
          <w:rFonts w:hint="default"/>
          <w:b/>
          <w:bCs w:val="0"/>
          <w:lang w:val="en-US" w:eastAsia="zh-CN"/>
        </w:rPr>
        <w:t>only configuration on uplink UL BWP is not allowed, if configured, it is always on the same BWP as four-step RACH</w:t>
      </w:r>
      <w:r>
        <w:rPr>
          <w:rFonts w:hint="eastAsia"/>
          <w:b/>
          <w:bCs w:val="0"/>
          <w:lang w:val="en-US" w:eastAsia="zh-CN"/>
        </w:rPr>
        <w:t>.</w:t>
      </w:r>
    </w:p>
    <w:p>
      <w:pPr>
        <w:pStyle w:val="2"/>
        <w:numPr>
          <w:ilvl w:val="0"/>
          <w:numId w:val="6"/>
        </w:numPr>
        <w:rPr>
          <w:rFonts w:ascii="Times New Roman" w:hAnsi="Times New Roman" w:eastAsiaTheme="minorEastAsia"/>
          <w:lang w:eastAsia="zh-CN"/>
        </w:rPr>
      </w:pPr>
      <w:r>
        <w:rPr>
          <w:rFonts w:ascii="Times New Roman" w:hAnsi="Times New Roman" w:eastAsiaTheme="minorEastAsia"/>
          <w:lang w:eastAsia="zh-CN"/>
        </w:rPr>
        <w:t>References</w:t>
      </w:r>
    </w:p>
    <w:p>
      <w:pPr>
        <w:numPr>
          <w:ilvl w:val="0"/>
          <w:numId w:val="13"/>
        </w:numPr>
        <w:outlineLvl w:val="0"/>
        <w:rPr>
          <w:lang w:val="zh-CN" w:eastAsia="zh-CN"/>
        </w:rPr>
      </w:pPr>
      <w:r>
        <w:rPr>
          <w:rFonts w:hint="eastAsia"/>
          <w:lang w:val="zh-CN" w:eastAsia="zh-CN"/>
        </w:rPr>
        <w:t>Final_Minutes_report_RAN1#107-e_v100</w:t>
      </w:r>
      <w:r>
        <w:rPr>
          <w:rFonts w:hint="default"/>
          <w:lang w:val="en-US" w:eastAsia="zh-CN"/>
        </w:rPr>
        <w:t>.</w:t>
      </w:r>
    </w:p>
    <w:p>
      <w:pPr>
        <w:numPr>
          <w:ilvl w:val="0"/>
          <w:numId w:val="13"/>
        </w:numPr>
        <w:outlineLvl w:val="0"/>
        <w:rPr>
          <w:lang w:val="zh-CN" w:eastAsia="zh-CN"/>
        </w:rPr>
      </w:pPr>
      <w:r>
        <w:rPr>
          <w:rFonts w:hint="eastAsia"/>
          <w:lang w:val="en-US"/>
        </w:rPr>
        <w:t>R1-2112818</w:t>
      </w:r>
      <w:r>
        <w:rPr>
          <w:rFonts w:hint="default"/>
          <w:lang w:val="en-US"/>
        </w:rPr>
        <w:t>, FL summary #3 on RAN1 aspects for RAN2-led features for RedCap, Moderator (Apple), 3GPP TSG-RAN WG1 #107-e.</w:t>
      </w: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ZapfDingbats">
    <w:altName w:val="Segoe Print"/>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imesNewRomanPSMT">
    <w:altName w:val="Times New Roman"/>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AE403F"/>
    <w:multiLevelType w:val="singleLevel"/>
    <w:tmpl w:val="82AE403F"/>
    <w:lvl w:ilvl="0" w:tentative="0">
      <w:start w:val="1"/>
      <w:numFmt w:val="decimal"/>
      <w:suff w:val="space"/>
      <w:lvlText w:val="[%1]."/>
      <w:lvlJc w:val="left"/>
    </w:lvl>
  </w:abstractNum>
  <w:abstractNum w:abstractNumId="1">
    <w:nsid w:val="A46D945A"/>
    <w:multiLevelType w:val="multilevel"/>
    <w:tmpl w:val="A46D945A"/>
    <w:lvl w:ilvl="0" w:tentative="0">
      <w:start w:val="1"/>
      <w:numFmt w:val="decimal"/>
      <w:pStyle w:val="2"/>
      <w:lvlText w:val="%1"/>
      <w:lvlJc w:val="left"/>
      <w:pPr>
        <w:ind w:left="432" w:hanging="432"/>
      </w:pPr>
    </w:lvl>
    <w:lvl w:ilvl="1" w:tentative="0">
      <w:start w:val="1"/>
      <w:numFmt w:val="decimal"/>
      <w:pStyle w:val="3"/>
      <w:lvlText w:val="2.%2"/>
      <w:lvlJc w:val="left"/>
      <w:pPr>
        <w:ind w:left="576" w:hanging="576"/>
      </w:pPr>
      <w:rPr>
        <w:rFonts w:hint="default" w:ascii="宋体" w:hAnsi="宋体" w:eastAsia="宋体" w:cs="宋体"/>
      </w:r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2">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3">
    <w:nsid w:val="12974BB4"/>
    <w:multiLevelType w:val="singleLevel"/>
    <w:tmpl w:val="12974BB4"/>
    <w:lvl w:ilvl="0" w:tentative="0">
      <w:start w:val="1"/>
      <w:numFmt w:val="bullet"/>
      <w:lvlText w:val="ᵒ"/>
      <w:lvlJc w:val="left"/>
      <w:pPr>
        <w:tabs>
          <w:tab w:val="left" w:pos="840"/>
        </w:tabs>
        <w:ind w:left="1260" w:leftChars="0" w:hanging="420" w:firstLineChars="0"/>
      </w:pPr>
      <w:rPr>
        <w:rFonts w:hint="default" w:ascii="Arial" w:hAnsi="Arial" w:cs="Arial"/>
      </w:rPr>
    </w:lvl>
  </w:abstractNum>
  <w:abstractNum w:abstractNumId="4">
    <w:nsid w:val="1C23133C"/>
    <w:multiLevelType w:val="multilevel"/>
    <w:tmpl w:val="1C23133C"/>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5">
    <w:nsid w:val="337FE617"/>
    <w:multiLevelType w:val="singleLevel"/>
    <w:tmpl w:val="337FE617"/>
    <w:lvl w:ilvl="0" w:tentative="0">
      <w:start w:val="1"/>
      <w:numFmt w:val="bullet"/>
      <w:lvlText w:val=""/>
      <w:lvlJc w:val="left"/>
      <w:pPr>
        <w:ind w:left="420" w:hanging="420"/>
      </w:pPr>
      <w:rPr>
        <w:rFonts w:hint="default" w:ascii="Wingdings" w:hAnsi="Wingdings"/>
      </w:rPr>
    </w:lvl>
  </w:abstractNum>
  <w:abstractNum w:abstractNumId="6">
    <w:nsid w:val="3A877D64"/>
    <w:multiLevelType w:val="singleLevel"/>
    <w:tmpl w:val="3A877D64"/>
    <w:lvl w:ilvl="0" w:tentative="0">
      <w:start w:val="1"/>
      <w:numFmt w:val="decimal"/>
      <w:pStyle w:val="145"/>
      <w:lvlText w:val="[%1]"/>
      <w:lvlJc w:val="left"/>
      <w:pPr>
        <w:tabs>
          <w:tab w:val="left" w:pos="360"/>
        </w:tabs>
        <w:ind w:left="360" w:hanging="360"/>
      </w:pPr>
    </w:lvl>
  </w:abstractNum>
  <w:abstractNum w:abstractNumId="7">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8">
    <w:nsid w:val="52CA544A"/>
    <w:multiLevelType w:val="singleLevel"/>
    <w:tmpl w:val="52CA544A"/>
    <w:lvl w:ilvl="0" w:tentative="0">
      <w:start w:val="1"/>
      <w:numFmt w:val="decimal"/>
      <w:pStyle w:val="119"/>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9">
    <w:nsid w:val="635164D7"/>
    <w:multiLevelType w:val="multilevel"/>
    <w:tmpl w:val="635164D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66B5E839"/>
    <w:multiLevelType w:val="multilevel"/>
    <w:tmpl w:val="66B5E83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1">
    <w:nsid w:val="74A04FD6"/>
    <w:multiLevelType w:val="multilevel"/>
    <w:tmpl w:val="74A04FD6"/>
    <w:lvl w:ilvl="0" w:tentative="0">
      <w:start w:val="1"/>
      <w:numFmt w:val="bullet"/>
      <w:lvlText w:val="−"/>
      <w:lvlJc w:val="left"/>
      <w:pPr>
        <w:tabs>
          <w:tab w:val="left" w:pos="420"/>
        </w:tabs>
        <w:ind w:left="840" w:leftChars="0" w:hanging="420" w:firstLineChars="0"/>
      </w:pPr>
      <w:rPr>
        <w:rFonts w:hint="default" w:ascii="Arial" w:hAnsi="Arial" w:cs="Arial"/>
      </w:rPr>
    </w:lvl>
    <w:lvl w:ilvl="1" w:tentative="0">
      <w:start w:val="1"/>
      <w:numFmt w:val="bullet"/>
      <w:lvlText w:val=""/>
      <w:lvlJc w:val="left"/>
      <w:pPr>
        <w:tabs>
          <w:tab w:val="left" w:pos="1260"/>
        </w:tabs>
        <w:ind w:left="1260" w:leftChars="0" w:hanging="420" w:firstLineChars="0"/>
      </w:pPr>
      <w:rPr>
        <w:rFonts w:hint="default" w:ascii="Wingdings" w:hAnsi="Wingdings"/>
      </w:rPr>
    </w:lvl>
    <w:lvl w:ilvl="2" w:tentative="0">
      <w:start w:val="1"/>
      <w:numFmt w:val="bullet"/>
      <w:lvlText w:val=""/>
      <w:lvlJc w:val="left"/>
      <w:pPr>
        <w:tabs>
          <w:tab w:val="left" w:pos="1680"/>
        </w:tabs>
        <w:ind w:left="1680" w:leftChars="0" w:hanging="420" w:firstLineChars="0"/>
      </w:pPr>
      <w:rPr>
        <w:rFonts w:hint="default" w:ascii="Wingdings" w:hAnsi="Wingdings"/>
      </w:rPr>
    </w:lvl>
    <w:lvl w:ilvl="3" w:tentative="0">
      <w:start w:val="1"/>
      <w:numFmt w:val="bullet"/>
      <w:lvlText w:val=""/>
      <w:lvlJc w:val="left"/>
      <w:pPr>
        <w:tabs>
          <w:tab w:val="left" w:pos="2100"/>
        </w:tabs>
        <w:ind w:left="2100" w:leftChars="0" w:hanging="420" w:firstLineChars="0"/>
      </w:pPr>
      <w:rPr>
        <w:rFonts w:hint="default" w:ascii="Wingdings" w:hAnsi="Wingdings"/>
      </w:rPr>
    </w:lvl>
    <w:lvl w:ilvl="4" w:tentative="0">
      <w:start w:val="1"/>
      <w:numFmt w:val="bullet"/>
      <w:lvlText w:val=""/>
      <w:lvlJc w:val="left"/>
      <w:pPr>
        <w:tabs>
          <w:tab w:val="left" w:pos="2520"/>
        </w:tabs>
        <w:ind w:left="2520" w:leftChars="0" w:hanging="420" w:firstLineChars="0"/>
      </w:pPr>
      <w:rPr>
        <w:rFonts w:hint="default" w:ascii="Wingdings" w:hAnsi="Wingdings"/>
      </w:rPr>
    </w:lvl>
    <w:lvl w:ilvl="5" w:tentative="0">
      <w:start w:val="1"/>
      <w:numFmt w:val="bullet"/>
      <w:lvlText w:val=""/>
      <w:lvlJc w:val="left"/>
      <w:pPr>
        <w:tabs>
          <w:tab w:val="left" w:pos="2940"/>
        </w:tabs>
        <w:ind w:left="2940" w:leftChars="0" w:hanging="420" w:firstLineChars="0"/>
      </w:pPr>
      <w:rPr>
        <w:rFonts w:hint="default" w:ascii="Wingdings" w:hAnsi="Wingdings"/>
      </w:rPr>
    </w:lvl>
    <w:lvl w:ilvl="6" w:tentative="0">
      <w:start w:val="1"/>
      <w:numFmt w:val="bullet"/>
      <w:lvlText w:val=""/>
      <w:lvlJc w:val="left"/>
      <w:pPr>
        <w:tabs>
          <w:tab w:val="left" w:pos="3360"/>
        </w:tabs>
        <w:ind w:left="3360" w:leftChars="0" w:hanging="420" w:firstLineChars="0"/>
      </w:pPr>
      <w:rPr>
        <w:rFonts w:hint="default" w:ascii="Wingdings" w:hAnsi="Wingdings"/>
      </w:rPr>
    </w:lvl>
    <w:lvl w:ilvl="7" w:tentative="0">
      <w:start w:val="1"/>
      <w:numFmt w:val="bullet"/>
      <w:lvlText w:val=""/>
      <w:lvlJc w:val="left"/>
      <w:pPr>
        <w:tabs>
          <w:tab w:val="left" w:pos="3780"/>
        </w:tabs>
        <w:ind w:left="3780" w:leftChars="0" w:hanging="420" w:firstLineChars="0"/>
      </w:pPr>
      <w:rPr>
        <w:rFonts w:hint="default" w:ascii="Wingdings" w:hAnsi="Wingdings"/>
      </w:rPr>
    </w:lvl>
    <w:lvl w:ilvl="8" w:tentative="0">
      <w:start w:val="1"/>
      <w:numFmt w:val="bullet"/>
      <w:lvlText w:val=""/>
      <w:lvlJc w:val="left"/>
      <w:pPr>
        <w:tabs>
          <w:tab w:val="left" w:pos="4200"/>
        </w:tabs>
        <w:ind w:left="4200" w:leftChars="0" w:hanging="420" w:firstLineChars="0"/>
      </w:pPr>
      <w:rPr>
        <w:rFonts w:hint="default" w:ascii="Wingdings" w:hAnsi="Wingdings"/>
      </w:rPr>
    </w:lvl>
  </w:abstractNum>
  <w:abstractNum w:abstractNumId="12">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12"/>
  </w:num>
  <w:num w:numId="4">
    <w:abstractNumId w:val="8"/>
  </w:num>
  <w:num w:numId="5">
    <w:abstractNumId w:val="6"/>
    <w:lvlOverride w:ilvl="0">
      <w:startOverride w:val="1"/>
    </w:lvlOverride>
  </w:num>
  <w:num w:numId="6">
    <w:abstractNumId w:val="7"/>
  </w:num>
  <w:num w:numId="7">
    <w:abstractNumId w:val="9"/>
  </w:num>
  <w:num w:numId="8">
    <w:abstractNumId w:val="5"/>
  </w:num>
  <w:num w:numId="9">
    <w:abstractNumId w:val="4"/>
  </w:num>
  <w:num w:numId="10">
    <w:abstractNumId w:val="10"/>
  </w:num>
  <w:num w:numId="11">
    <w:abstractNumId w:val="11"/>
  </w:num>
  <w:num w:numId="12">
    <w:abstractNumId w:val="3"/>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20"/>
  <w:drawingGridVerticalSpacing w:val="120"/>
  <w:displayVerticalDrawingGridEvery w:val="0"/>
  <w:doNotUseMarginsForDrawingGridOrigin w:val="1"/>
  <w:drawingGridHorizontalOrigin w:val="1800"/>
  <w:drawingGridVerticalOrigin w:val="1440"/>
  <w:doNotShadeFormData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AB"/>
    <w:rsid w:val="000002B5"/>
    <w:rsid w:val="00000993"/>
    <w:rsid w:val="000010F6"/>
    <w:rsid w:val="000022B8"/>
    <w:rsid w:val="00002325"/>
    <w:rsid w:val="0000234E"/>
    <w:rsid w:val="00002571"/>
    <w:rsid w:val="00002D15"/>
    <w:rsid w:val="000030EB"/>
    <w:rsid w:val="000035F6"/>
    <w:rsid w:val="000040C6"/>
    <w:rsid w:val="0000411A"/>
    <w:rsid w:val="00004192"/>
    <w:rsid w:val="00004351"/>
    <w:rsid w:val="00004511"/>
    <w:rsid w:val="000047B7"/>
    <w:rsid w:val="0000498E"/>
    <w:rsid w:val="00004A3E"/>
    <w:rsid w:val="00004ACC"/>
    <w:rsid w:val="00004C48"/>
    <w:rsid w:val="00004E10"/>
    <w:rsid w:val="00004EFB"/>
    <w:rsid w:val="0000555B"/>
    <w:rsid w:val="00005833"/>
    <w:rsid w:val="00005B39"/>
    <w:rsid w:val="00005F8B"/>
    <w:rsid w:val="000060C6"/>
    <w:rsid w:val="00006119"/>
    <w:rsid w:val="00006186"/>
    <w:rsid w:val="000067C5"/>
    <w:rsid w:val="00006E55"/>
    <w:rsid w:val="00006EA3"/>
    <w:rsid w:val="00007012"/>
    <w:rsid w:val="00007726"/>
    <w:rsid w:val="000079F7"/>
    <w:rsid w:val="00007C4C"/>
    <w:rsid w:val="00007E66"/>
    <w:rsid w:val="00010764"/>
    <w:rsid w:val="00010A2E"/>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5E4"/>
    <w:rsid w:val="00014796"/>
    <w:rsid w:val="00014D95"/>
    <w:rsid w:val="00014F5F"/>
    <w:rsid w:val="000154C2"/>
    <w:rsid w:val="00015753"/>
    <w:rsid w:val="00015902"/>
    <w:rsid w:val="00015A1C"/>
    <w:rsid w:val="000164FB"/>
    <w:rsid w:val="00016C16"/>
    <w:rsid w:val="00016DA7"/>
    <w:rsid w:val="00016E91"/>
    <w:rsid w:val="000176A8"/>
    <w:rsid w:val="00017A1A"/>
    <w:rsid w:val="00017AAE"/>
    <w:rsid w:val="00017BB0"/>
    <w:rsid w:val="00017E82"/>
    <w:rsid w:val="00017E87"/>
    <w:rsid w:val="000201D1"/>
    <w:rsid w:val="00020457"/>
    <w:rsid w:val="0002184D"/>
    <w:rsid w:val="00021884"/>
    <w:rsid w:val="0002198E"/>
    <w:rsid w:val="00021A14"/>
    <w:rsid w:val="00022A54"/>
    <w:rsid w:val="00022D93"/>
    <w:rsid w:val="00023A85"/>
    <w:rsid w:val="00023BCD"/>
    <w:rsid w:val="00023FBF"/>
    <w:rsid w:val="0002404D"/>
    <w:rsid w:val="00024170"/>
    <w:rsid w:val="000241B0"/>
    <w:rsid w:val="0002420F"/>
    <w:rsid w:val="000242A3"/>
    <w:rsid w:val="0002489D"/>
    <w:rsid w:val="00024A32"/>
    <w:rsid w:val="00024DA9"/>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630"/>
    <w:rsid w:val="000307DA"/>
    <w:rsid w:val="0003141C"/>
    <w:rsid w:val="000314A0"/>
    <w:rsid w:val="0003176E"/>
    <w:rsid w:val="000319B0"/>
    <w:rsid w:val="00031D46"/>
    <w:rsid w:val="00032478"/>
    <w:rsid w:val="000325C3"/>
    <w:rsid w:val="0003293E"/>
    <w:rsid w:val="000338D8"/>
    <w:rsid w:val="00033B1E"/>
    <w:rsid w:val="00033F8F"/>
    <w:rsid w:val="00034589"/>
    <w:rsid w:val="00034FF6"/>
    <w:rsid w:val="0003510D"/>
    <w:rsid w:val="00035340"/>
    <w:rsid w:val="0003569D"/>
    <w:rsid w:val="00035BE7"/>
    <w:rsid w:val="000378BB"/>
    <w:rsid w:val="00037C7E"/>
    <w:rsid w:val="0004012A"/>
    <w:rsid w:val="000416BC"/>
    <w:rsid w:val="00041910"/>
    <w:rsid w:val="00041961"/>
    <w:rsid w:val="00041976"/>
    <w:rsid w:val="000420BC"/>
    <w:rsid w:val="00042177"/>
    <w:rsid w:val="000425B7"/>
    <w:rsid w:val="00042776"/>
    <w:rsid w:val="000427F7"/>
    <w:rsid w:val="00042AFB"/>
    <w:rsid w:val="00043B6C"/>
    <w:rsid w:val="00043D95"/>
    <w:rsid w:val="00044469"/>
    <w:rsid w:val="00044ACE"/>
    <w:rsid w:val="00044C9A"/>
    <w:rsid w:val="000459EF"/>
    <w:rsid w:val="0004645D"/>
    <w:rsid w:val="000465B4"/>
    <w:rsid w:val="00046684"/>
    <w:rsid w:val="00046B84"/>
    <w:rsid w:val="00046D1E"/>
    <w:rsid w:val="00046E22"/>
    <w:rsid w:val="00046F98"/>
    <w:rsid w:val="00047156"/>
    <w:rsid w:val="00047647"/>
    <w:rsid w:val="0005018F"/>
    <w:rsid w:val="0005158F"/>
    <w:rsid w:val="00051A49"/>
    <w:rsid w:val="00051D76"/>
    <w:rsid w:val="00051FFE"/>
    <w:rsid w:val="000523A2"/>
    <w:rsid w:val="00052608"/>
    <w:rsid w:val="0005269D"/>
    <w:rsid w:val="000527C0"/>
    <w:rsid w:val="0005293E"/>
    <w:rsid w:val="00053AF4"/>
    <w:rsid w:val="00053B1F"/>
    <w:rsid w:val="00053EF4"/>
    <w:rsid w:val="00054810"/>
    <w:rsid w:val="00054CC1"/>
    <w:rsid w:val="000554C4"/>
    <w:rsid w:val="000555C4"/>
    <w:rsid w:val="0005585A"/>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653"/>
    <w:rsid w:val="00066D51"/>
    <w:rsid w:val="00067476"/>
    <w:rsid w:val="000679E1"/>
    <w:rsid w:val="00067DD2"/>
    <w:rsid w:val="00067F3E"/>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4BED"/>
    <w:rsid w:val="00075077"/>
    <w:rsid w:val="000754EC"/>
    <w:rsid w:val="0007645E"/>
    <w:rsid w:val="00076678"/>
    <w:rsid w:val="00076A0C"/>
    <w:rsid w:val="00076A88"/>
    <w:rsid w:val="00076B12"/>
    <w:rsid w:val="0007777E"/>
    <w:rsid w:val="000779AF"/>
    <w:rsid w:val="00077D8A"/>
    <w:rsid w:val="00077D99"/>
    <w:rsid w:val="00080190"/>
    <w:rsid w:val="00080E30"/>
    <w:rsid w:val="00080FF4"/>
    <w:rsid w:val="00081255"/>
    <w:rsid w:val="00081BC7"/>
    <w:rsid w:val="00081C2D"/>
    <w:rsid w:val="0008207F"/>
    <w:rsid w:val="00082126"/>
    <w:rsid w:val="0008232D"/>
    <w:rsid w:val="00082535"/>
    <w:rsid w:val="000829B4"/>
    <w:rsid w:val="00082A07"/>
    <w:rsid w:val="00083612"/>
    <w:rsid w:val="00083AC0"/>
    <w:rsid w:val="00083C02"/>
    <w:rsid w:val="00083CC7"/>
    <w:rsid w:val="00084114"/>
    <w:rsid w:val="00084A00"/>
    <w:rsid w:val="00084BCD"/>
    <w:rsid w:val="00085276"/>
    <w:rsid w:val="000855F3"/>
    <w:rsid w:val="00086AE0"/>
    <w:rsid w:val="0008718C"/>
    <w:rsid w:val="00087EB0"/>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C10"/>
    <w:rsid w:val="00095D7E"/>
    <w:rsid w:val="00095FB3"/>
    <w:rsid w:val="00096346"/>
    <w:rsid w:val="00096641"/>
    <w:rsid w:val="0009672C"/>
    <w:rsid w:val="00096B35"/>
    <w:rsid w:val="00096FDB"/>
    <w:rsid w:val="000976B9"/>
    <w:rsid w:val="00097898"/>
    <w:rsid w:val="000978D8"/>
    <w:rsid w:val="00097CD4"/>
    <w:rsid w:val="00097E74"/>
    <w:rsid w:val="000A01A9"/>
    <w:rsid w:val="000A0446"/>
    <w:rsid w:val="000A04C9"/>
    <w:rsid w:val="000A09CC"/>
    <w:rsid w:val="000A1092"/>
    <w:rsid w:val="000A13B3"/>
    <w:rsid w:val="000A1887"/>
    <w:rsid w:val="000A188A"/>
    <w:rsid w:val="000A2144"/>
    <w:rsid w:val="000A2614"/>
    <w:rsid w:val="000A310A"/>
    <w:rsid w:val="000A33F0"/>
    <w:rsid w:val="000A3E82"/>
    <w:rsid w:val="000A4AC4"/>
    <w:rsid w:val="000A4AD5"/>
    <w:rsid w:val="000A4B8B"/>
    <w:rsid w:val="000A4CB0"/>
    <w:rsid w:val="000A511E"/>
    <w:rsid w:val="000A552F"/>
    <w:rsid w:val="000A55B3"/>
    <w:rsid w:val="000A5ACB"/>
    <w:rsid w:val="000A5B15"/>
    <w:rsid w:val="000A5BC6"/>
    <w:rsid w:val="000A5D38"/>
    <w:rsid w:val="000A5E1D"/>
    <w:rsid w:val="000A680D"/>
    <w:rsid w:val="000A689F"/>
    <w:rsid w:val="000A68CA"/>
    <w:rsid w:val="000A6A47"/>
    <w:rsid w:val="000A6A59"/>
    <w:rsid w:val="000A6C74"/>
    <w:rsid w:val="000A758C"/>
    <w:rsid w:val="000A7C54"/>
    <w:rsid w:val="000A7C7A"/>
    <w:rsid w:val="000B006E"/>
    <w:rsid w:val="000B05C4"/>
    <w:rsid w:val="000B098D"/>
    <w:rsid w:val="000B0CC8"/>
    <w:rsid w:val="000B0E31"/>
    <w:rsid w:val="000B0F83"/>
    <w:rsid w:val="000B193F"/>
    <w:rsid w:val="000B19BE"/>
    <w:rsid w:val="000B2553"/>
    <w:rsid w:val="000B2E1C"/>
    <w:rsid w:val="000B2F6C"/>
    <w:rsid w:val="000B36BC"/>
    <w:rsid w:val="000B3928"/>
    <w:rsid w:val="000B3C84"/>
    <w:rsid w:val="000B4163"/>
    <w:rsid w:val="000B4232"/>
    <w:rsid w:val="000B434A"/>
    <w:rsid w:val="000B451D"/>
    <w:rsid w:val="000B45CF"/>
    <w:rsid w:val="000B4B8A"/>
    <w:rsid w:val="000B4BA1"/>
    <w:rsid w:val="000B4E17"/>
    <w:rsid w:val="000B51F4"/>
    <w:rsid w:val="000B5558"/>
    <w:rsid w:val="000B5654"/>
    <w:rsid w:val="000B5EBC"/>
    <w:rsid w:val="000B5F05"/>
    <w:rsid w:val="000B61CD"/>
    <w:rsid w:val="000B626A"/>
    <w:rsid w:val="000B6E6F"/>
    <w:rsid w:val="000B7016"/>
    <w:rsid w:val="000B76CB"/>
    <w:rsid w:val="000B78B2"/>
    <w:rsid w:val="000B7E01"/>
    <w:rsid w:val="000B7E6E"/>
    <w:rsid w:val="000C026D"/>
    <w:rsid w:val="000C0663"/>
    <w:rsid w:val="000C078F"/>
    <w:rsid w:val="000C0BC6"/>
    <w:rsid w:val="000C1135"/>
    <w:rsid w:val="000C1412"/>
    <w:rsid w:val="000C1A0B"/>
    <w:rsid w:val="000C1FC4"/>
    <w:rsid w:val="000C2E4E"/>
    <w:rsid w:val="000C35C6"/>
    <w:rsid w:val="000C396F"/>
    <w:rsid w:val="000C3FB0"/>
    <w:rsid w:val="000C4A8A"/>
    <w:rsid w:val="000C4DEA"/>
    <w:rsid w:val="000C5085"/>
    <w:rsid w:val="000C5190"/>
    <w:rsid w:val="000C5344"/>
    <w:rsid w:val="000C5FFE"/>
    <w:rsid w:val="000C65CC"/>
    <w:rsid w:val="000C65F3"/>
    <w:rsid w:val="000C68FA"/>
    <w:rsid w:val="000C690A"/>
    <w:rsid w:val="000C6F84"/>
    <w:rsid w:val="000C701F"/>
    <w:rsid w:val="000C7317"/>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A6B"/>
    <w:rsid w:val="000D3083"/>
    <w:rsid w:val="000D3303"/>
    <w:rsid w:val="000D3454"/>
    <w:rsid w:val="000D3541"/>
    <w:rsid w:val="000D3620"/>
    <w:rsid w:val="000D38AD"/>
    <w:rsid w:val="000D3AE7"/>
    <w:rsid w:val="000D3DD5"/>
    <w:rsid w:val="000D3E8D"/>
    <w:rsid w:val="000D4205"/>
    <w:rsid w:val="000D46D5"/>
    <w:rsid w:val="000D4913"/>
    <w:rsid w:val="000D4945"/>
    <w:rsid w:val="000D4AF3"/>
    <w:rsid w:val="000D4B45"/>
    <w:rsid w:val="000D4F8B"/>
    <w:rsid w:val="000D548A"/>
    <w:rsid w:val="000D580C"/>
    <w:rsid w:val="000D60C8"/>
    <w:rsid w:val="000D63FD"/>
    <w:rsid w:val="000D66B4"/>
    <w:rsid w:val="000D7308"/>
    <w:rsid w:val="000D7521"/>
    <w:rsid w:val="000E0EC6"/>
    <w:rsid w:val="000E1047"/>
    <w:rsid w:val="000E13BE"/>
    <w:rsid w:val="000E14D0"/>
    <w:rsid w:val="000E199F"/>
    <w:rsid w:val="000E1CFB"/>
    <w:rsid w:val="000E265A"/>
    <w:rsid w:val="000E279A"/>
    <w:rsid w:val="000E2A3A"/>
    <w:rsid w:val="000E2D30"/>
    <w:rsid w:val="000E2D40"/>
    <w:rsid w:val="000E3175"/>
    <w:rsid w:val="000E33D0"/>
    <w:rsid w:val="000E3B82"/>
    <w:rsid w:val="000E3E84"/>
    <w:rsid w:val="000E4121"/>
    <w:rsid w:val="000E4B6C"/>
    <w:rsid w:val="000E4CC9"/>
    <w:rsid w:val="000E5060"/>
    <w:rsid w:val="000E52F0"/>
    <w:rsid w:val="000E57F9"/>
    <w:rsid w:val="000E59C2"/>
    <w:rsid w:val="000E5B7D"/>
    <w:rsid w:val="000E6461"/>
    <w:rsid w:val="000E6852"/>
    <w:rsid w:val="000E694F"/>
    <w:rsid w:val="000E7511"/>
    <w:rsid w:val="000E77BA"/>
    <w:rsid w:val="000E7869"/>
    <w:rsid w:val="000F04FD"/>
    <w:rsid w:val="000F0CC4"/>
    <w:rsid w:val="000F0D30"/>
    <w:rsid w:val="000F212C"/>
    <w:rsid w:val="000F232A"/>
    <w:rsid w:val="000F24B9"/>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EFB"/>
    <w:rsid w:val="000F7F21"/>
    <w:rsid w:val="000F7FAB"/>
    <w:rsid w:val="001003BE"/>
    <w:rsid w:val="001005A4"/>
    <w:rsid w:val="00100744"/>
    <w:rsid w:val="00100921"/>
    <w:rsid w:val="001009AA"/>
    <w:rsid w:val="00100F59"/>
    <w:rsid w:val="001010C3"/>
    <w:rsid w:val="00101A97"/>
    <w:rsid w:val="00102057"/>
    <w:rsid w:val="001023C5"/>
    <w:rsid w:val="001027F4"/>
    <w:rsid w:val="00102A7F"/>
    <w:rsid w:val="0010302C"/>
    <w:rsid w:val="0010323F"/>
    <w:rsid w:val="00103420"/>
    <w:rsid w:val="00103454"/>
    <w:rsid w:val="0010345D"/>
    <w:rsid w:val="00103804"/>
    <w:rsid w:val="00103B97"/>
    <w:rsid w:val="0010413C"/>
    <w:rsid w:val="001044D8"/>
    <w:rsid w:val="00104A90"/>
    <w:rsid w:val="00104DA1"/>
    <w:rsid w:val="00104FF3"/>
    <w:rsid w:val="00105615"/>
    <w:rsid w:val="0010584B"/>
    <w:rsid w:val="001059C3"/>
    <w:rsid w:val="00105D65"/>
    <w:rsid w:val="00105F0F"/>
    <w:rsid w:val="001060B4"/>
    <w:rsid w:val="0010616C"/>
    <w:rsid w:val="001063B9"/>
    <w:rsid w:val="001074B7"/>
    <w:rsid w:val="00107E5D"/>
    <w:rsid w:val="001102EE"/>
    <w:rsid w:val="001106EC"/>
    <w:rsid w:val="00110D44"/>
    <w:rsid w:val="00110EF6"/>
    <w:rsid w:val="001110DD"/>
    <w:rsid w:val="00111297"/>
    <w:rsid w:val="00112B32"/>
    <w:rsid w:val="00112F55"/>
    <w:rsid w:val="001134A5"/>
    <w:rsid w:val="0011409D"/>
    <w:rsid w:val="00114BAA"/>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4FB"/>
    <w:rsid w:val="00125773"/>
    <w:rsid w:val="001259EB"/>
    <w:rsid w:val="0012601B"/>
    <w:rsid w:val="00126282"/>
    <w:rsid w:val="001268EA"/>
    <w:rsid w:val="00126A51"/>
    <w:rsid w:val="00126C15"/>
    <w:rsid w:val="00126E0C"/>
    <w:rsid w:val="00127058"/>
    <w:rsid w:val="00127176"/>
    <w:rsid w:val="001273DB"/>
    <w:rsid w:val="001279F0"/>
    <w:rsid w:val="00127EA2"/>
    <w:rsid w:val="001302CB"/>
    <w:rsid w:val="0013032A"/>
    <w:rsid w:val="001304A1"/>
    <w:rsid w:val="0013139A"/>
    <w:rsid w:val="001313FC"/>
    <w:rsid w:val="00131633"/>
    <w:rsid w:val="001319E3"/>
    <w:rsid w:val="00131C8A"/>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381"/>
    <w:rsid w:val="00144B25"/>
    <w:rsid w:val="00144E1E"/>
    <w:rsid w:val="00144E53"/>
    <w:rsid w:val="00145312"/>
    <w:rsid w:val="0014646E"/>
    <w:rsid w:val="00146615"/>
    <w:rsid w:val="0014679A"/>
    <w:rsid w:val="00146805"/>
    <w:rsid w:val="001469C5"/>
    <w:rsid w:val="00146A38"/>
    <w:rsid w:val="00146B9E"/>
    <w:rsid w:val="00147420"/>
    <w:rsid w:val="00147862"/>
    <w:rsid w:val="001479FE"/>
    <w:rsid w:val="00147BDE"/>
    <w:rsid w:val="0015046A"/>
    <w:rsid w:val="00150503"/>
    <w:rsid w:val="001509E6"/>
    <w:rsid w:val="00150C7E"/>
    <w:rsid w:val="00150E18"/>
    <w:rsid w:val="001511EF"/>
    <w:rsid w:val="00151FF3"/>
    <w:rsid w:val="00152226"/>
    <w:rsid w:val="0015279F"/>
    <w:rsid w:val="00152FD5"/>
    <w:rsid w:val="0015317A"/>
    <w:rsid w:val="00153F78"/>
    <w:rsid w:val="00153FEF"/>
    <w:rsid w:val="00154206"/>
    <w:rsid w:val="00154349"/>
    <w:rsid w:val="001548C0"/>
    <w:rsid w:val="001554FC"/>
    <w:rsid w:val="00155847"/>
    <w:rsid w:val="00155CA0"/>
    <w:rsid w:val="00155DE9"/>
    <w:rsid w:val="0015631A"/>
    <w:rsid w:val="00156BE5"/>
    <w:rsid w:val="00156C63"/>
    <w:rsid w:val="00156EF9"/>
    <w:rsid w:val="0015713D"/>
    <w:rsid w:val="001572B7"/>
    <w:rsid w:val="00157507"/>
    <w:rsid w:val="0015767C"/>
    <w:rsid w:val="00157885"/>
    <w:rsid w:val="00157CE1"/>
    <w:rsid w:val="00160068"/>
    <w:rsid w:val="00160354"/>
    <w:rsid w:val="00161386"/>
    <w:rsid w:val="00161FD6"/>
    <w:rsid w:val="00162044"/>
    <w:rsid w:val="00162129"/>
    <w:rsid w:val="00162285"/>
    <w:rsid w:val="001627CB"/>
    <w:rsid w:val="001631C1"/>
    <w:rsid w:val="00163BA9"/>
    <w:rsid w:val="001641B7"/>
    <w:rsid w:val="00164A98"/>
    <w:rsid w:val="00164AAB"/>
    <w:rsid w:val="00164BE7"/>
    <w:rsid w:val="00165284"/>
    <w:rsid w:val="00165429"/>
    <w:rsid w:val="001658D1"/>
    <w:rsid w:val="00165DC5"/>
    <w:rsid w:val="00165FBE"/>
    <w:rsid w:val="00166079"/>
    <w:rsid w:val="00166B86"/>
    <w:rsid w:val="00166B8F"/>
    <w:rsid w:val="00166C08"/>
    <w:rsid w:val="00166EE3"/>
    <w:rsid w:val="00170A7C"/>
    <w:rsid w:val="00171291"/>
    <w:rsid w:val="00171308"/>
    <w:rsid w:val="00171752"/>
    <w:rsid w:val="00171C3B"/>
    <w:rsid w:val="00171D20"/>
    <w:rsid w:val="00172236"/>
    <w:rsid w:val="001728A1"/>
    <w:rsid w:val="00172C86"/>
    <w:rsid w:val="00173304"/>
    <w:rsid w:val="00173356"/>
    <w:rsid w:val="001734C9"/>
    <w:rsid w:val="00173B0B"/>
    <w:rsid w:val="00173D52"/>
    <w:rsid w:val="001740DD"/>
    <w:rsid w:val="00174557"/>
    <w:rsid w:val="00174D8E"/>
    <w:rsid w:val="0017512E"/>
    <w:rsid w:val="001752C4"/>
    <w:rsid w:val="00175988"/>
    <w:rsid w:val="00176433"/>
    <w:rsid w:val="00176D3B"/>
    <w:rsid w:val="00176E4B"/>
    <w:rsid w:val="00176F07"/>
    <w:rsid w:val="00177180"/>
    <w:rsid w:val="001776EE"/>
    <w:rsid w:val="00177C9B"/>
    <w:rsid w:val="00177F85"/>
    <w:rsid w:val="00180CD3"/>
    <w:rsid w:val="0018139F"/>
    <w:rsid w:val="0018145E"/>
    <w:rsid w:val="00181571"/>
    <w:rsid w:val="00181B40"/>
    <w:rsid w:val="0018237A"/>
    <w:rsid w:val="001823B6"/>
    <w:rsid w:val="00182E34"/>
    <w:rsid w:val="00182F7A"/>
    <w:rsid w:val="0018368F"/>
    <w:rsid w:val="00184678"/>
    <w:rsid w:val="0018471A"/>
    <w:rsid w:val="00184912"/>
    <w:rsid w:val="00184F5F"/>
    <w:rsid w:val="00185B10"/>
    <w:rsid w:val="00185D6E"/>
    <w:rsid w:val="00186816"/>
    <w:rsid w:val="00186C71"/>
    <w:rsid w:val="00186E32"/>
    <w:rsid w:val="00187237"/>
    <w:rsid w:val="001875CA"/>
    <w:rsid w:val="001877C3"/>
    <w:rsid w:val="00187CE5"/>
    <w:rsid w:val="0019077B"/>
    <w:rsid w:val="00190D90"/>
    <w:rsid w:val="001912BA"/>
    <w:rsid w:val="001912C6"/>
    <w:rsid w:val="00191677"/>
    <w:rsid w:val="00192051"/>
    <w:rsid w:val="00192223"/>
    <w:rsid w:val="00192363"/>
    <w:rsid w:val="001925E6"/>
    <w:rsid w:val="001926F4"/>
    <w:rsid w:val="001929FF"/>
    <w:rsid w:val="001932EA"/>
    <w:rsid w:val="001936C5"/>
    <w:rsid w:val="00193945"/>
    <w:rsid w:val="00193DB0"/>
    <w:rsid w:val="001943B9"/>
    <w:rsid w:val="001945BF"/>
    <w:rsid w:val="0019464E"/>
    <w:rsid w:val="0019467F"/>
    <w:rsid w:val="00194771"/>
    <w:rsid w:val="00195639"/>
    <w:rsid w:val="00195AE6"/>
    <w:rsid w:val="00195B0B"/>
    <w:rsid w:val="0019680D"/>
    <w:rsid w:val="0019688E"/>
    <w:rsid w:val="001968C0"/>
    <w:rsid w:val="00196B76"/>
    <w:rsid w:val="001973E2"/>
    <w:rsid w:val="00197EA3"/>
    <w:rsid w:val="00197F72"/>
    <w:rsid w:val="001A04FC"/>
    <w:rsid w:val="001A069F"/>
    <w:rsid w:val="001A0D32"/>
    <w:rsid w:val="001A0EB4"/>
    <w:rsid w:val="001A1060"/>
    <w:rsid w:val="001A1561"/>
    <w:rsid w:val="001A1610"/>
    <w:rsid w:val="001A16C2"/>
    <w:rsid w:val="001A181C"/>
    <w:rsid w:val="001A193D"/>
    <w:rsid w:val="001A2706"/>
    <w:rsid w:val="001A27BF"/>
    <w:rsid w:val="001A359C"/>
    <w:rsid w:val="001A35B2"/>
    <w:rsid w:val="001A386C"/>
    <w:rsid w:val="001A3B12"/>
    <w:rsid w:val="001A3D9B"/>
    <w:rsid w:val="001A3DEF"/>
    <w:rsid w:val="001A3EFF"/>
    <w:rsid w:val="001A4541"/>
    <w:rsid w:val="001A45DE"/>
    <w:rsid w:val="001A4817"/>
    <w:rsid w:val="001A4B63"/>
    <w:rsid w:val="001A4CA0"/>
    <w:rsid w:val="001A5860"/>
    <w:rsid w:val="001A5BBA"/>
    <w:rsid w:val="001A5CDA"/>
    <w:rsid w:val="001A5CF2"/>
    <w:rsid w:val="001A6F3C"/>
    <w:rsid w:val="001A7691"/>
    <w:rsid w:val="001A7958"/>
    <w:rsid w:val="001A7BCE"/>
    <w:rsid w:val="001A7CD9"/>
    <w:rsid w:val="001A7FDF"/>
    <w:rsid w:val="001B01EC"/>
    <w:rsid w:val="001B041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2BB"/>
    <w:rsid w:val="001B4B54"/>
    <w:rsid w:val="001B4ED3"/>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2216"/>
    <w:rsid w:val="001C2BF8"/>
    <w:rsid w:val="001C3889"/>
    <w:rsid w:val="001C38DE"/>
    <w:rsid w:val="001C4475"/>
    <w:rsid w:val="001C4BD5"/>
    <w:rsid w:val="001C4C41"/>
    <w:rsid w:val="001C4C60"/>
    <w:rsid w:val="001C4E4E"/>
    <w:rsid w:val="001C531E"/>
    <w:rsid w:val="001C5329"/>
    <w:rsid w:val="001C5339"/>
    <w:rsid w:val="001C58A7"/>
    <w:rsid w:val="001C5A35"/>
    <w:rsid w:val="001C5D63"/>
    <w:rsid w:val="001C5EC3"/>
    <w:rsid w:val="001C659F"/>
    <w:rsid w:val="001C67C3"/>
    <w:rsid w:val="001C6807"/>
    <w:rsid w:val="001C69A2"/>
    <w:rsid w:val="001C7503"/>
    <w:rsid w:val="001C7655"/>
    <w:rsid w:val="001C76F0"/>
    <w:rsid w:val="001C7A36"/>
    <w:rsid w:val="001C7FB7"/>
    <w:rsid w:val="001D0188"/>
    <w:rsid w:val="001D01A1"/>
    <w:rsid w:val="001D050D"/>
    <w:rsid w:val="001D0E76"/>
    <w:rsid w:val="001D0EB1"/>
    <w:rsid w:val="001D11AE"/>
    <w:rsid w:val="001D15EA"/>
    <w:rsid w:val="001D1A96"/>
    <w:rsid w:val="001D1CED"/>
    <w:rsid w:val="001D20C1"/>
    <w:rsid w:val="001D20D0"/>
    <w:rsid w:val="001D309D"/>
    <w:rsid w:val="001D31D0"/>
    <w:rsid w:val="001D42E4"/>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3D"/>
    <w:rsid w:val="001D7FC4"/>
    <w:rsid w:val="001E00BA"/>
    <w:rsid w:val="001E01C0"/>
    <w:rsid w:val="001E01EF"/>
    <w:rsid w:val="001E0854"/>
    <w:rsid w:val="001E0B42"/>
    <w:rsid w:val="001E1020"/>
    <w:rsid w:val="001E10C4"/>
    <w:rsid w:val="001E128C"/>
    <w:rsid w:val="001E14D3"/>
    <w:rsid w:val="001E1873"/>
    <w:rsid w:val="001E1C37"/>
    <w:rsid w:val="001E1EB7"/>
    <w:rsid w:val="001E1EE3"/>
    <w:rsid w:val="001E2109"/>
    <w:rsid w:val="001E2AA1"/>
    <w:rsid w:val="001E2C7A"/>
    <w:rsid w:val="001E2E40"/>
    <w:rsid w:val="001E3389"/>
    <w:rsid w:val="001E3D73"/>
    <w:rsid w:val="001E3FAC"/>
    <w:rsid w:val="001E55F7"/>
    <w:rsid w:val="001E56F0"/>
    <w:rsid w:val="001E57A3"/>
    <w:rsid w:val="001E58A3"/>
    <w:rsid w:val="001E5E70"/>
    <w:rsid w:val="001E62CA"/>
    <w:rsid w:val="001E637F"/>
    <w:rsid w:val="001E646A"/>
    <w:rsid w:val="001E66B3"/>
    <w:rsid w:val="001E6A74"/>
    <w:rsid w:val="001E6CDC"/>
    <w:rsid w:val="001E707A"/>
    <w:rsid w:val="001E7283"/>
    <w:rsid w:val="001E73A4"/>
    <w:rsid w:val="001E7B9F"/>
    <w:rsid w:val="001E7C94"/>
    <w:rsid w:val="001E7D62"/>
    <w:rsid w:val="001E7F38"/>
    <w:rsid w:val="001F0610"/>
    <w:rsid w:val="001F0750"/>
    <w:rsid w:val="001F0876"/>
    <w:rsid w:val="001F1410"/>
    <w:rsid w:val="001F18D9"/>
    <w:rsid w:val="001F1F85"/>
    <w:rsid w:val="001F204E"/>
    <w:rsid w:val="001F210B"/>
    <w:rsid w:val="001F222A"/>
    <w:rsid w:val="001F2751"/>
    <w:rsid w:val="001F27CA"/>
    <w:rsid w:val="001F2BBB"/>
    <w:rsid w:val="001F2CA7"/>
    <w:rsid w:val="001F3730"/>
    <w:rsid w:val="001F3F5B"/>
    <w:rsid w:val="001F400C"/>
    <w:rsid w:val="001F4644"/>
    <w:rsid w:val="001F4803"/>
    <w:rsid w:val="001F4E2C"/>
    <w:rsid w:val="001F4FDF"/>
    <w:rsid w:val="001F51CC"/>
    <w:rsid w:val="001F52BC"/>
    <w:rsid w:val="001F537C"/>
    <w:rsid w:val="001F5B65"/>
    <w:rsid w:val="001F5BD7"/>
    <w:rsid w:val="001F6389"/>
    <w:rsid w:val="001F659B"/>
    <w:rsid w:val="001F663A"/>
    <w:rsid w:val="001F66AF"/>
    <w:rsid w:val="001F6770"/>
    <w:rsid w:val="001F6798"/>
    <w:rsid w:val="001F6B0B"/>
    <w:rsid w:val="001F6D8B"/>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4A6"/>
    <w:rsid w:val="00207860"/>
    <w:rsid w:val="00207B6A"/>
    <w:rsid w:val="00207DA7"/>
    <w:rsid w:val="00210371"/>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431"/>
    <w:rsid w:val="00217701"/>
    <w:rsid w:val="00217A29"/>
    <w:rsid w:val="00217CAD"/>
    <w:rsid w:val="00217CBE"/>
    <w:rsid w:val="0022005C"/>
    <w:rsid w:val="002208C9"/>
    <w:rsid w:val="00221063"/>
    <w:rsid w:val="0022159C"/>
    <w:rsid w:val="0022164F"/>
    <w:rsid w:val="00221656"/>
    <w:rsid w:val="00221B3A"/>
    <w:rsid w:val="00221ED4"/>
    <w:rsid w:val="0022227E"/>
    <w:rsid w:val="0022279D"/>
    <w:rsid w:val="00222B96"/>
    <w:rsid w:val="00223751"/>
    <w:rsid w:val="00223850"/>
    <w:rsid w:val="00223B8B"/>
    <w:rsid w:val="0022407F"/>
    <w:rsid w:val="002242A3"/>
    <w:rsid w:val="002246E0"/>
    <w:rsid w:val="00224E2B"/>
    <w:rsid w:val="002255A1"/>
    <w:rsid w:val="00226706"/>
    <w:rsid w:val="0022705A"/>
    <w:rsid w:val="0022715F"/>
    <w:rsid w:val="002273C5"/>
    <w:rsid w:val="00227597"/>
    <w:rsid w:val="00230148"/>
    <w:rsid w:val="0023038A"/>
    <w:rsid w:val="00230977"/>
    <w:rsid w:val="00230E00"/>
    <w:rsid w:val="002317A1"/>
    <w:rsid w:val="0023203C"/>
    <w:rsid w:val="0023282E"/>
    <w:rsid w:val="00232B6D"/>
    <w:rsid w:val="00232DA4"/>
    <w:rsid w:val="002331FB"/>
    <w:rsid w:val="002333FA"/>
    <w:rsid w:val="002338CB"/>
    <w:rsid w:val="002339AE"/>
    <w:rsid w:val="00234736"/>
    <w:rsid w:val="002347BE"/>
    <w:rsid w:val="00234B71"/>
    <w:rsid w:val="0023509B"/>
    <w:rsid w:val="00235668"/>
    <w:rsid w:val="00235A7F"/>
    <w:rsid w:val="00235CA6"/>
    <w:rsid w:val="0023603B"/>
    <w:rsid w:val="00236047"/>
    <w:rsid w:val="002366D3"/>
    <w:rsid w:val="00236870"/>
    <w:rsid w:val="002368CA"/>
    <w:rsid w:val="00236E1C"/>
    <w:rsid w:val="0023716A"/>
    <w:rsid w:val="00237291"/>
    <w:rsid w:val="00237491"/>
    <w:rsid w:val="002401FA"/>
    <w:rsid w:val="00240793"/>
    <w:rsid w:val="00240D5F"/>
    <w:rsid w:val="002410DA"/>
    <w:rsid w:val="00241B74"/>
    <w:rsid w:val="00241D8C"/>
    <w:rsid w:val="00241DBF"/>
    <w:rsid w:val="002421FB"/>
    <w:rsid w:val="00242406"/>
    <w:rsid w:val="00242605"/>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137"/>
    <w:rsid w:val="0024724D"/>
    <w:rsid w:val="002475A6"/>
    <w:rsid w:val="002475FE"/>
    <w:rsid w:val="002478B3"/>
    <w:rsid w:val="00247AD6"/>
    <w:rsid w:val="00247D81"/>
    <w:rsid w:val="00247F46"/>
    <w:rsid w:val="00247FA8"/>
    <w:rsid w:val="00250575"/>
    <w:rsid w:val="00250C0A"/>
    <w:rsid w:val="00250D91"/>
    <w:rsid w:val="00250F09"/>
    <w:rsid w:val="00251247"/>
    <w:rsid w:val="002516F7"/>
    <w:rsid w:val="002518E3"/>
    <w:rsid w:val="00251A7C"/>
    <w:rsid w:val="00252177"/>
    <w:rsid w:val="00252368"/>
    <w:rsid w:val="0025255F"/>
    <w:rsid w:val="002526F3"/>
    <w:rsid w:val="00252738"/>
    <w:rsid w:val="002531DC"/>
    <w:rsid w:val="002533DA"/>
    <w:rsid w:val="00254B03"/>
    <w:rsid w:val="00255139"/>
    <w:rsid w:val="00255174"/>
    <w:rsid w:val="00255214"/>
    <w:rsid w:val="00255459"/>
    <w:rsid w:val="00255CDA"/>
    <w:rsid w:val="00255FE1"/>
    <w:rsid w:val="002576A6"/>
    <w:rsid w:val="0025781C"/>
    <w:rsid w:val="002579B1"/>
    <w:rsid w:val="00257B6E"/>
    <w:rsid w:val="00257B75"/>
    <w:rsid w:val="00257E6C"/>
    <w:rsid w:val="00260047"/>
    <w:rsid w:val="002606F9"/>
    <w:rsid w:val="00260E58"/>
    <w:rsid w:val="0026161F"/>
    <w:rsid w:val="0026189E"/>
    <w:rsid w:val="002621D8"/>
    <w:rsid w:val="002628D8"/>
    <w:rsid w:val="00262B50"/>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7F3"/>
    <w:rsid w:val="00266825"/>
    <w:rsid w:val="00266CD3"/>
    <w:rsid w:val="00266E8C"/>
    <w:rsid w:val="00267D93"/>
    <w:rsid w:val="00267EDB"/>
    <w:rsid w:val="0027074A"/>
    <w:rsid w:val="00271732"/>
    <w:rsid w:val="002724E0"/>
    <w:rsid w:val="002727FB"/>
    <w:rsid w:val="00272A47"/>
    <w:rsid w:val="0027344E"/>
    <w:rsid w:val="0027347E"/>
    <w:rsid w:val="00273E15"/>
    <w:rsid w:val="0027405C"/>
    <w:rsid w:val="00275167"/>
    <w:rsid w:val="002754DA"/>
    <w:rsid w:val="0027555D"/>
    <w:rsid w:val="00275DA9"/>
    <w:rsid w:val="0027641A"/>
    <w:rsid w:val="002766BB"/>
    <w:rsid w:val="00276B0B"/>
    <w:rsid w:val="00276B3E"/>
    <w:rsid w:val="00276E4C"/>
    <w:rsid w:val="00277412"/>
    <w:rsid w:val="0027773A"/>
    <w:rsid w:val="0027779A"/>
    <w:rsid w:val="00277D32"/>
    <w:rsid w:val="0028007F"/>
    <w:rsid w:val="0028036B"/>
    <w:rsid w:val="0028065E"/>
    <w:rsid w:val="0028083F"/>
    <w:rsid w:val="00280B8B"/>
    <w:rsid w:val="002814DB"/>
    <w:rsid w:val="00281867"/>
    <w:rsid w:val="00281E53"/>
    <w:rsid w:val="00281E88"/>
    <w:rsid w:val="00282D81"/>
    <w:rsid w:val="002834EF"/>
    <w:rsid w:val="00283884"/>
    <w:rsid w:val="00283B84"/>
    <w:rsid w:val="00284079"/>
    <w:rsid w:val="00284B2F"/>
    <w:rsid w:val="00284D5F"/>
    <w:rsid w:val="00284E0C"/>
    <w:rsid w:val="00284FC1"/>
    <w:rsid w:val="00285467"/>
    <w:rsid w:val="002854D2"/>
    <w:rsid w:val="002858B2"/>
    <w:rsid w:val="00285B81"/>
    <w:rsid w:val="002861D7"/>
    <w:rsid w:val="00286AF8"/>
    <w:rsid w:val="00286F69"/>
    <w:rsid w:val="00287387"/>
    <w:rsid w:val="002875EE"/>
    <w:rsid w:val="0028771F"/>
    <w:rsid w:val="00287CE2"/>
    <w:rsid w:val="00290367"/>
    <w:rsid w:val="002903F0"/>
    <w:rsid w:val="00290609"/>
    <w:rsid w:val="0029076D"/>
    <w:rsid w:val="00290D20"/>
    <w:rsid w:val="00290D5F"/>
    <w:rsid w:val="00290DDC"/>
    <w:rsid w:val="00291150"/>
    <w:rsid w:val="0029118C"/>
    <w:rsid w:val="002918AB"/>
    <w:rsid w:val="00291980"/>
    <w:rsid w:val="00292113"/>
    <w:rsid w:val="002930BA"/>
    <w:rsid w:val="00294079"/>
    <w:rsid w:val="00294118"/>
    <w:rsid w:val="0029468A"/>
    <w:rsid w:val="00294936"/>
    <w:rsid w:val="00294BA0"/>
    <w:rsid w:val="00295470"/>
    <w:rsid w:val="002955B4"/>
    <w:rsid w:val="00295715"/>
    <w:rsid w:val="0029578C"/>
    <w:rsid w:val="00295A77"/>
    <w:rsid w:val="00295AE3"/>
    <w:rsid w:val="00296045"/>
    <w:rsid w:val="0029626E"/>
    <w:rsid w:val="0029677D"/>
    <w:rsid w:val="00296A1D"/>
    <w:rsid w:val="00296BFF"/>
    <w:rsid w:val="0029786F"/>
    <w:rsid w:val="00297B7A"/>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905"/>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677"/>
    <w:rsid w:val="002B2B0F"/>
    <w:rsid w:val="002B2C97"/>
    <w:rsid w:val="002B3506"/>
    <w:rsid w:val="002B376F"/>
    <w:rsid w:val="002B3F34"/>
    <w:rsid w:val="002B402D"/>
    <w:rsid w:val="002B4748"/>
    <w:rsid w:val="002B480F"/>
    <w:rsid w:val="002B4B2E"/>
    <w:rsid w:val="002B511D"/>
    <w:rsid w:val="002B53A1"/>
    <w:rsid w:val="002B6BBC"/>
    <w:rsid w:val="002B75A2"/>
    <w:rsid w:val="002B77A0"/>
    <w:rsid w:val="002B785F"/>
    <w:rsid w:val="002B7A35"/>
    <w:rsid w:val="002B7C1F"/>
    <w:rsid w:val="002C00F2"/>
    <w:rsid w:val="002C0784"/>
    <w:rsid w:val="002C0AAD"/>
    <w:rsid w:val="002C0C5A"/>
    <w:rsid w:val="002C1A63"/>
    <w:rsid w:val="002C1B2B"/>
    <w:rsid w:val="002C1F8B"/>
    <w:rsid w:val="002C2060"/>
    <w:rsid w:val="002C2471"/>
    <w:rsid w:val="002C2A19"/>
    <w:rsid w:val="002C3375"/>
    <w:rsid w:val="002C3420"/>
    <w:rsid w:val="002C38FA"/>
    <w:rsid w:val="002C3DC5"/>
    <w:rsid w:val="002C4305"/>
    <w:rsid w:val="002C43B8"/>
    <w:rsid w:val="002C4A4A"/>
    <w:rsid w:val="002C5385"/>
    <w:rsid w:val="002C5622"/>
    <w:rsid w:val="002C5BB9"/>
    <w:rsid w:val="002C5CC6"/>
    <w:rsid w:val="002C6069"/>
    <w:rsid w:val="002C6558"/>
    <w:rsid w:val="002C6AB3"/>
    <w:rsid w:val="002C6CBE"/>
    <w:rsid w:val="002C72A3"/>
    <w:rsid w:val="002C7412"/>
    <w:rsid w:val="002C776A"/>
    <w:rsid w:val="002C78DF"/>
    <w:rsid w:val="002D0517"/>
    <w:rsid w:val="002D07D9"/>
    <w:rsid w:val="002D0B89"/>
    <w:rsid w:val="002D14A5"/>
    <w:rsid w:val="002D1505"/>
    <w:rsid w:val="002D1866"/>
    <w:rsid w:val="002D1AD2"/>
    <w:rsid w:val="002D2D76"/>
    <w:rsid w:val="002D325E"/>
    <w:rsid w:val="002D3665"/>
    <w:rsid w:val="002D368D"/>
    <w:rsid w:val="002D388C"/>
    <w:rsid w:val="002D392A"/>
    <w:rsid w:val="002D3C3E"/>
    <w:rsid w:val="002D3D6D"/>
    <w:rsid w:val="002D4180"/>
    <w:rsid w:val="002D418C"/>
    <w:rsid w:val="002D4466"/>
    <w:rsid w:val="002D44D5"/>
    <w:rsid w:val="002D46CC"/>
    <w:rsid w:val="002D46FC"/>
    <w:rsid w:val="002D54B0"/>
    <w:rsid w:val="002D5F2C"/>
    <w:rsid w:val="002D5F86"/>
    <w:rsid w:val="002D6A35"/>
    <w:rsid w:val="002D70BB"/>
    <w:rsid w:val="002D7309"/>
    <w:rsid w:val="002D739F"/>
    <w:rsid w:val="002D7FFD"/>
    <w:rsid w:val="002E0592"/>
    <w:rsid w:val="002E06A8"/>
    <w:rsid w:val="002E0E55"/>
    <w:rsid w:val="002E1589"/>
    <w:rsid w:val="002E2C92"/>
    <w:rsid w:val="002E43A0"/>
    <w:rsid w:val="002E482B"/>
    <w:rsid w:val="002E4903"/>
    <w:rsid w:val="002E5874"/>
    <w:rsid w:val="002E5F86"/>
    <w:rsid w:val="002E631C"/>
    <w:rsid w:val="002E6D0B"/>
    <w:rsid w:val="002E6D42"/>
    <w:rsid w:val="002E798A"/>
    <w:rsid w:val="002E7C97"/>
    <w:rsid w:val="002F0925"/>
    <w:rsid w:val="002F09D1"/>
    <w:rsid w:val="002F0A82"/>
    <w:rsid w:val="002F0C74"/>
    <w:rsid w:val="002F17CB"/>
    <w:rsid w:val="002F1A47"/>
    <w:rsid w:val="002F1A8D"/>
    <w:rsid w:val="002F1B1E"/>
    <w:rsid w:val="002F1E1B"/>
    <w:rsid w:val="002F2140"/>
    <w:rsid w:val="002F227C"/>
    <w:rsid w:val="002F234B"/>
    <w:rsid w:val="002F251B"/>
    <w:rsid w:val="002F2845"/>
    <w:rsid w:val="002F2F0C"/>
    <w:rsid w:val="002F316D"/>
    <w:rsid w:val="002F341A"/>
    <w:rsid w:val="002F3EF1"/>
    <w:rsid w:val="002F4418"/>
    <w:rsid w:val="002F45AE"/>
    <w:rsid w:val="002F45DC"/>
    <w:rsid w:val="002F46FC"/>
    <w:rsid w:val="002F585C"/>
    <w:rsid w:val="002F61AB"/>
    <w:rsid w:val="002F61D5"/>
    <w:rsid w:val="002F65DA"/>
    <w:rsid w:val="002F714D"/>
    <w:rsid w:val="002F77F9"/>
    <w:rsid w:val="00300428"/>
    <w:rsid w:val="00300534"/>
    <w:rsid w:val="00300A2F"/>
    <w:rsid w:val="00300ECF"/>
    <w:rsid w:val="00300FB4"/>
    <w:rsid w:val="00301524"/>
    <w:rsid w:val="003018CD"/>
    <w:rsid w:val="00302218"/>
    <w:rsid w:val="00302421"/>
    <w:rsid w:val="00302523"/>
    <w:rsid w:val="0030265C"/>
    <w:rsid w:val="003029BD"/>
    <w:rsid w:val="00302D99"/>
    <w:rsid w:val="0030310F"/>
    <w:rsid w:val="0030323A"/>
    <w:rsid w:val="00303978"/>
    <w:rsid w:val="00303D18"/>
    <w:rsid w:val="00303F2A"/>
    <w:rsid w:val="0030430C"/>
    <w:rsid w:val="00304ABA"/>
    <w:rsid w:val="00305072"/>
    <w:rsid w:val="00305188"/>
    <w:rsid w:val="00305482"/>
    <w:rsid w:val="00305AB5"/>
    <w:rsid w:val="00305BCE"/>
    <w:rsid w:val="00305D6C"/>
    <w:rsid w:val="00306018"/>
    <w:rsid w:val="003067F4"/>
    <w:rsid w:val="00306F3C"/>
    <w:rsid w:val="00306FC7"/>
    <w:rsid w:val="00306FF2"/>
    <w:rsid w:val="00307522"/>
    <w:rsid w:val="003078AD"/>
    <w:rsid w:val="0030797D"/>
    <w:rsid w:val="00307A85"/>
    <w:rsid w:val="00307D7D"/>
    <w:rsid w:val="00307E97"/>
    <w:rsid w:val="00307FD0"/>
    <w:rsid w:val="0031018A"/>
    <w:rsid w:val="00310357"/>
    <w:rsid w:val="00310A52"/>
    <w:rsid w:val="00310C53"/>
    <w:rsid w:val="003116E3"/>
    <w:rsid w:val="0031182B"/>
    <w:rsid w:val="00311B82"/>
    <w:rsid w:val="00311C8C"/>
    <w:rsid w:val="00311E19"/>
    <w:rsid w:val="003128B2"/>
    <w:rsid w:val="00312994"/>
    <w:rsid w:val="00312CD7"/>
    <w:rsid w:val="00312D3F"/>
    <w:rsid w:val="00312F82"/>
    <w:rsid w:val="00313278"/>
    <w:rsid w:val="003132AB"/>
    <w:rsid w:val="00313589"/>
    <w:rsid w:val="00313A78"/>
    <w:rsid w:val="00313B17"/>
    <w:rsid w:val="00313ED2"/>
    <w:rsid w:val="00313F1E"/>
    <w:rsid w:val="00313F47"/>
    <w:rsid w:val="0031422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A8E"/>
    <w:rsid w:val="00320B43"/>
    <w:rsid w:val="003212B8"/>
    <w:rsid w:val="003217B8"/>
    <w:rsid w:val="00322547"/>
    <w:rsid w:val="00322EE5"/>
    <w:rsid w:val="00322F85"/>
    <w:rsid w:val="003230D0"/>
    <w:rsid w:val="003234A3"/>
    <w:rsid w:val="003237B8"/>
    <w:rsid w:val="00323907"/>
    <w:rsid w:val="003239E1"/>
    <w:rsid w:val="00323C96"/>
    <w:rsid w:val="0032507F"/>
    <w:rsid w:val="003260A6"/>
    <w:rsid w:val="00326129"/>
    <w:rsid w:val="003263AB"/>
    <w:rsid w:val="003263F6"/>
    <w:rsid w:val="00326496"/>
    <w:rsid w:val="003266F1"/>
    <w:rsid w:val="00326D33"/>
    <w:rsid w:val="00326E17"/>
    <w:rsid w:val="00327238"/>
    <w:rsid w:val="00327CAE"/>
    <w:rsid w:val="00327F04"/>
    <w:rsid w:val="00330186"/>
    <w:rsid w:val="003301AD"/>
    <w:rsid w:val="00330435"/>
    <w:rsid w:val="0033075F"/>
    <w:rsid w:val="003309F5"/>
    <w:rsid w:val="00330F8C"/>
    <w:rsid w:val="0033103C"/>
    <w:rsid w:val="003315CE"/>
    <w:rsid w:val="00331E83"/>
    <w:rsid w:val="00331F98"/>
    <w:rsid w:val="003320F6"/>
    <w:rsid w:val="00332530"/>
    <w:rsid w:val="0033315D"/>
    <w:rsid w:val="00333439"/>
    <w:rsid w:val="003339D7"/>
    <w:rsid w:val="00333B35"/>
    <w:rsid w:val="0033431A"/>
    <w:rsid w:val="00334D3D"/>
    <w:rsid w:val="00334EB9"/>
    <w:rsid w:val="00335121"/>
    <w:rsid w:val="00335223"/>
    <w:rsid w:val="00335827"/>
    <w:rsid w:val="00335AFE"/>
    <w:rsid w:val="0033613B"/>
    <w:rsid w:val="0033616B"/>
    <w:rsid w:val="00336406"/>
    <w:rsid w:val="00336601"/>
    <w:rsid w:val="00336D33"/>
    <w:rsid w:val="00336E10"/>
    <w:rsid w:val="00337560"/>
    <w:rsid w:val="003377CA"/>
    <w:rsid w:val="00337CDA"/>
    <w:rsid w:val="00337FC6"/>
    <w:rsid w:val="00340235"/>
    <w:rsid w:val="003404AD"/>
    <w:rsid w:val="00340554"/>
    <w:rsid w:val="00340A98"/>
    <w:rsid w:val="00340FCB"/>
    <w:rsid w:val="00341395"/>
    <w:rsid w:val="00342554"/>
    <w:rsid w:val="003425C3"/>
    <w:rsid w:val="00342ABA"/>
    <w:rsid w:val="00342DAD"/>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915"/>
    <w:rsid w:val="00346B67"/>
    <w:rsid w:val="00347716"/>
    <w:rsid w:val="00347EE4"/>
    <w:rsid w:val="003509C5"/>
    <w:rsid w:val="00350D02"/>
    <w:rsid w:val="0035196D"/>
    <w:rsid w:val="00351B56"/>
    <w:rsid w:val="00351FBA"/>
    <w:rsid w:val="00352437"/>
    <w:rsid w:val="00353187"/>
    <w:rsid w:val="003531B5"/>
    <w:rsid w:val="00353516"/>
    <w:rsid w:val="003535A1"/>
    <w:rsid w:val="00353614"/>
    <w:rsid w:val="00353783"/>
    <w:rsid w:val="00353929"/>
    <w:rsid w:val="00353CF3"/>
    <w:rsid w:val="00354D22"/>
    <w:rsid w:val="00355AF6"/>
    <w:rsid w:val="00355CA7"/>
    <w:rsid w:val="0035625F"/>
    <w:rsid w:val="003564A4"/>
    <w:rsid w:val="00356548"/>
    <w:rsid w:val="003567AE"/>
    <w:rsid w:val="0035697B"/>
    <w:rsid w:val="00356F93"/>
    <w:rsid w:val="003575A7"/>
    <w:rsid w:val="00357A3C"/>
    <w:rsid w:val="00357B3F"/>
    <w:rsid w:val="00357FD5"/>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2D13"/>
    <w:rsid w:val="003634DD"/>
    <w:rsid w:val="00363940"/>
    <w:rsid w:val="00363A1E"/>
    <w:rsid w:val="00363C34"/>
    <w:rsid w:val="003640A0"/>
    <w:rsid w:val="00364173"/>
    <w:rsid w:val="003644EF"/>
    <w:rsid w:val="00364646"/>
    <w:rsid w:val="003649DD"/>
    <w:rsid w:val="00364CC9"/>
    <w:rsid w:val="00365345"/>
    <w:rsid w:val="0036548D"/>
    <w:rsid w:val="003654AB"/>
    <w:rsid w:val="003654F8"/>
    <w:rsid w:val="00366ED5"/>
    <w:rsid w:val="00367244"/>
    <w:rsid w:val="00367D26"/>
    <w:rsid w:val="00367F51"/>
    <w:rsid w:val="0037021B"/>
    <w:rsid w:val="003706EC"/>
    <w:rsid w:val="00370CB6"/>
    <w:rsid w:val="00370DAF"/>
    <w:rsid w:val="00371216"/>
    <w:rsid w:val="00371BD4"/>
    <w:rsid w:val="003721D7"/>
    <w:rsid w:val="003723D6"/>
    <w:rsid w:val="0037263D"/>
    <w:rsid w:val="00372723"/>
    <w:rsid w:val="00372794"/>
    <w:rsid w:val="00372EC0"/>
    <w:rsid w:val="003731A0"/>
    <w:rsid w:val="00373500"/>
    <w:rsid w:val="003738F4"/>
    <w:rsid w:val="00373A7E"/>
    <w:rsid w:val="00373C9B"/>
    <w:rsid w:val="00373D93"/>
    <w:rsid w:val="0037413C"/>
    <w:rsid w:val="0037432C"/>
    <w:rsid w:val="00374597"/>
    <w:rsid w:val="003746E1"/>
    <w:rsid w:val="00374F3E"/>
    <w:rsid w:val="00375009"/>
    <w:rsid w:val="00375050"/>
    <w:rsid w:val="00375092"/>
    <w:rsid w:val="0037515C"/>
    <w:rsid w:val="0037527A"/>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59"/>
    <w:rsid w:val="00380B6F"/>
    <w:rsid w:val="00380BC4"/>
    <w:rsid w:val="003812DC"/>
    <w:rsid w:val="003812E9"/>
    <w:rsid w:val="003812F9"/>
    <w:rsid w:val="003814BE"/>
    <w:rsid w:val="0038190D"/>
    <w:rsid w:val="00381CEC"/>
    <w:rsid w:val="00382029"/>
    <w:rsid w:val="003825DF"/>
    <w:rsid w:val="00382782"/>
    <w:rsid w:val="00382C8A"/>
    <w:rsid w:val="0038301D"/>
    <w:rsid w:val="003830AC"/>
    <w:rsid w:val="0038317C"/>
    <w:rsid w:val="003832AC"/>
    <w:rsid w:val="00383481"/>
    <w:rsid w:val="00383C5F"/>
    <w:rsid w:val="00384072"/>
    <w:rsid w:val="00384170"/>
    <w:rsid w:val="00384214"/>
    <w:rsid w:val="00384453"/>
    <w:rsid w:val="00384DC7"/>
    <w:rsid w:val="00385155"/>
    <w:rsid w:val="003852A3"/>
    <w:rsid w:val="00385332"/>
    <w:rsid w:val="003854C2"/>
    <w:rsid w:val="003855E1"/>
    <w:rsid w:val="00385678"/>
    <w:rsid w:val="00385DD0"/>
    <w:rsid w:val="003861F8"/>
    <w:rsid w:val="003864D8"/>
    <w:rsid w:val="003864F0"/>
    <w:rsid w:val="00386B1C"/>
    <w:rsid w:val="00386F9D"/>
    <w:rsid w:val="003870CF"/>
    <w:rsid w:val="00387142"/>
    <w:rsid w:val="003871F3"/>
    <w:rsid w:val="0038757B"/>
    <w:rsid w:val="0038773F"/>
    <w:rsid w:val="00387F1E"/>
    <w:rsid w:val="00390B38"/>
    <w:rsid w:val="00390D24"/>
    <w:rsid w:val="003920C6"/>
    <w:rsid w:val="003922FB"/>
    <w:rsid w:val="00392905"/>
    <w:rsid w:val="00392D0A"/>
    <w:rsid w:val="00393248"/>
    <w:rsid w:val="00393621"/>
    <w:rsid w:val="003938D4"/>
    <w:rsid w:val="003946EE"/>
    <w:rsid w:val="00394CF8"/>
    <w:rsid w:val="00394FD4"/>
    <w:rsid w:val="00395101"/>
    <w:rsid w:val="00395115"/>
    <w:rsid w:val="00395165"/>
    <w:rsid w:val="0039516D"/>
    <w:rsid w:val="00395330"/>
    <w:rsid w:val="00395405"/>
    <w:rsid w:val="003955C8"/>
    <w:rsid w:val="00395857"/>
    <w:rsid w:val="003963CD"/>
    <w:rsid w:val="00396B29"/>
    <w:rsid w:val="00397044"/>
    <w:rsid w:val="0039704D"/>
    <w:rsid w:val="00397109"/>
    <w:rsid w:val="00397872"/>
    <w:rsid w:val="00397D54"/>
    <w:rsid w:val="003A0441"/>
    <w:rsid w:val="003A05C9"/>
    <w:rsid w:val="003A0BDB"/>
    <w:rsid w:val="003A0C92"/>
    <w:rsid w:val="003A0CA2"/>
    <w:rsid w:val="003A0EED"/>
    <w:rsid w:val="003A1052"/>
    <w:rsid w:val="003A12EB"/>
    <w:rsid w:val="003A13C2"/>
    <w:rsid w:val="003A1590"/>
    <w:rsid w:val="003A190B"/>
    <w:rsid w:val="003A1AC5"/>
    <w:rsid w:val="003A1F79"/>
    <w:rsid w:val="003A209A"/>
    <w:rsid w:val="003A213C"/>
    <w:rsid w:val="003A2169"/>
    <w:rsid w:val="003A2463"/>
    <w:rsid w:val="003A2D89"/>
    <w:rsid w:val="003A322A"/>
    <w:rsid w:val="003A349A"/>
    <w:rsid w:val="003A4155"/>
    <w:rsid w:val="003A4311"/>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7304"/>
    <w:rsid w:val="003A74F1"/>
    <w:rsid w:val="003A7A2C"/>
    <w:rsid w:val="003A7CC8"/>
    <w:rsid w:val="003A7E78"/>
    <w:rsid w:val="003B0735"/>
    <w:rsid w:val="003B0878"/>
    <w:rsid w:val="003B08D4"/>
    <w:rsid w:val="003B0BAB"/>
    <w:rsid w:val="003B0BDD"/>
    <w:rsid w:val="003B0E88"/>
    <w:rsid w:val="003B1155"/>
    <w:rsid w:val="003B1301"/>
    <w:rsid w:val="003B1BC5"/>
    <w:rsid w:val="003B21C8"/>
    <w:rsid w:val="003B2432"/>
    <w:rsid w:val="003B2DAA"/>
    <w:rsid w:val="003B35A7"/>
    <w:rsid w:val="003B3A67"/>
    <w:rsid w:val="003B5378"/>
    <w:rsid w:val="003B5BB3"/>
    <w:rsid w:val="003B5C48"/>
    <w:rsid w:val="003B5CFC"/>
    <w:rsid w:val="003B6062"/>
    <w:rsid w:val="003B6CFC"/>
    <w:rsid w:val="003B6F9A"/>
    <w:rsid w:val="003B734B"/>
    <w:rsid w:val="003B7560"/>
    <w:rsid w:val="003B75DA"/>
    <w:rsid w:val="003B7B85"/>
    <w:rsid w:val="003C014F"/>
    <w:rsid w:val="003C0BB3"/>
    <w:rsid w:val="003C0CAF"/>
    <w:rsid w:val="003C12C5"/>
    <w:rsid w:val="003C14E4"/>
    <w:rsid w:val="003C22D1"/>
    <w:rsid w:val="003C26C9"/>
    <w:rsid w:val="003C3157"/>
    <w:rsid w:val="003C34FD"/>
    <w:rsid w:val="003C35B3"/>
    <w:rsid w:val="003C46FD"/>
    <w:rsid w:val="003C49F1"/>
    <w:rsid w:val="003C4C01"/>
    <w:rsid w:val="003C4F89"/>
    <w:rsid w:val="003C54F4"/>
    <w:rsid w:val="003C55F8"/>
    <w:rsid w:val="003C5D4E"/>
    <w:rsid w:val="003C6268"/>
    <w:rsid w:val="003C67BC"/>
    <w:rsid w:val="003C68F5"/>
    <w:rsid w:val="003C69EB"/>
    <w:rsid w:val="003C6A09"/>
    <w:rsid w:val="003C73EE"/>
    <w:rsid w:val="003C7723"/>
    <w:rsid w:val="003C7AA5"/>
    <w:rsid w:val="003D05D2"/>
    <w:rsid w:val="003D1038"/>
    <w:rsid w:val="003D1152"/>
    <w:rsid w:val="003D1927"/>
    <w:rsid w:val="003D2485"/>
    <w:rsid w:val="003D3521"/>
    <w:rsid w:val="003D3817"/>
    <w:rsid w:val="003D4086"/>
    <w:rsid w:val="003D438A"/>
    <w:rsid w:val="003D4769"/>
    <w:rsid w:val="003D47E8"/>
    <w:rsid w:val="003D4950"/>
    <w:rsid w:val="003D4CF7"/>
    <w:rsid w:val="003D4F39"/>
    <w:rsid w:val="003D4F40"/>
    <w:rsid w:val="003D566C"/>
    <w:rsid w:val="003D5FD4"/>
    <w:rsid w:val="003D617D"/>
    <w:rsid w:val="003D663B"/>
    <w:rsid w:val="003D6ABC"/>
    <w:rsid w:val="003D712B"/>
    <w:rsid w:val="003D728A"/>
    <w:rsid w:val="003D7387"/>
    <w:rsid w:val="003E00BB"/>
    <w:rsid w:val="003E02EA"/>
    <w:rsid w:val="003E1493"/>
    <w:rsid w:val="003E2D05"/>
    <w:rsid w:val="003E2ED2"/>
    <w:rsid w:val="003E3057"/>
    <w:rsid w:val="003E32BF"/>
    <w:rsid w:val="003E344A"/>
    <w:rsid w:val="003E3826"/>
    <w:rsid w:val="003E3A68"/>
    <w:rsid w:val="003E4657"/>
    <w:rsid w:val="003E4695"/>
    <w:rsid w:val="003E481A"/>
    <w:rsid w:val="003E4E88"/>
    <w:rsid w:val="003E51C1"/>
    <w:rsid w:val="003E52A3"/>
    <w:rsid w:val="003E5581"/>
    <w:rsid w:val="003E55F8"/>
    <w:rsid w:val="003E5629"/>
    <w:rsid w:val="003E5EB1"/>
    <w:rsid w:val="003E6CC8"/>
    <w:rsid w:val="003E6FD3"/>
    <w:rsid w:val="003E72EE"/>
    <w:rsid w:val="003E7659"/>
    <w:rsid w:val="003E76EE"/>
    <w:rsid w:val="003E7A87"/>
    <w:rsid w:val="003E7E6A"/>
    <w:rsid w:val="003F00A9"/>
    <w:rsid w:val="003F08F8"/>
    <w:rsid w:val="003F1130"/>
    <w:rsid w:val="003F2140"/>
    <w:rsid w:val="003F2199"/>
    <w:rsid w:val="003F247F"/>
    <w:rsid w:val="003F285A"/>
    <w:rsid w:val="003F2A74"/>
    <w:rsid w:val="003F2AB9"/>
    <w:rsid w:val="003F2B04"/>
    <w:rsid w:val="003F398D"/>
    <w:rsid w:val="003F3A36"/>
    <w:rsid w:val="003F3B32"/>
    <w:rsid w:val="003F3E66"/>
    <w:rsid w:val="003F4643"/>
    <w:rsid w:val="003F5571"/>
    <w:rsid w:val="003F5B00"/>
    <w:rsid w:val="003F693C"/>
    <w:rsid w:val="003F7287"/>
    <w:rsid w:val="003F7BE6"/>
    <w:rsid w:val="00400FC6"/>
    <w:rsid w:val="00400FFC"/>
    <w:rsid w:val="0040159E"/>
    <w:rsid w:val="00401687"/>
    <w:rsid w:val="00401EF0"/>
    <w:rsid w:val="00402112"/>
    <w:rsid w:val="004028C2"/>
    <w:rsid w:val="0040294F"/>
    <w:rsid w:val="00402E43"/>
    <w:rsid w:val="0040310A"/>
    <w:rsid w:val="0040324D"/>
    <w:rsid w:val="00403461"/>
    <w:rsid w:val="004035D1"/>
    <w:rsid w:val="00403AD6"/>
    <w:rsid w:val="00403F04"/>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262"/>
    <w:rsid w:val="00411545"/>
    <w:rsid w:val="004117E2"/>
    <w:rsid w:val="0041186F"/>
    <w:rsid w:val="00411F57"/>
    <w:rsid w:val="004124FF"/>
    <w:rsid w:val="00412906"/>
    <w:rsid w:val="004131B3"/>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17734"/>
    <w:rsid w:val="0042099C"/>
    <w:rsid w:val="00420B0A"/>
    <w:rsid w:val="00420F3A"/>
    <w:rsid w:val="00421CB6"/>
    <w:rsid w:val="00422005"/>
    <w:rsid w:val="0042203F"/>
    <w:rsid w:val="00422077"/>
    <w:rsid w:val="0042232D"/>
    <w:rsid w:val="00422399"/>
    <w:rsid w:val="004224E0"/>
    <w:rsid w:val="00422981"/>
    <w:rsid w:val="00422994"/>
    <w:rsid w:val="00422E08"/>
    <w:rsid w:val="00422FE3"/>
    <w:rsid w:val="00423204"/>
    <w:rsid w:val="0042387C"/>
    <w:rsid w:val="00423FE2"/>
    <w:rsid w:val="00424070"/>
    <w:rsid w:val="0042408C"/>
    <w:rsid w:val="00425B8F"/>
    <w:rsid w:val="00425D71"/>
    <w:rsid w:val="00426093"/>
    <w:rsid w:val="00426109"/>
    <w:rsid w:val="0042627E"/>
    <w:rsid w:val="00426E5F"/>
    <w:rsid w:val="00426FCF"/>
    <w:rsid w:val="0042719A"/>
    <w:rsid w:val="0042777D"/>
    <w:rsid w:val="004279C0"/>
    <w:rsid w:val="00427AB6"/>
    <w:rsid w:val="00427BD9"/>
    <w:rsid w:val="004300ED"/>
    <w:rsid w:val="004301EA"/>
    <w:rsid w:val="004305D9"/>
    <w:rsid w:val="00430C58"/>
    <w:rsid w:val="00431426"/>
    <w:rsid w:val="00431562"/>
    <w:rsid w:val="00431B0C"/>
    <w:rsid w:val="00431C3A"/>
    <w:rsid w:val="00431F2D"/>
    <w:rsid w:val="004324EB"/>
    <w:rsid w:val="004326D9"/>
    <w:rsid w:val="0043339D"/>
    <w:rsid w:val="0043356A"/>
    <w:rsid w:val="00433B53"/>
    <w:rsid w:val="00433F90"/>
    <w:rsid w:val="00434A71"/>
    <w:rsid w:val="0043506F"/>
    <w:rsid w:val="0043517A"/>
    <w:rsid w:val="00435207"/>
    <w:rsid w:val="004354B8"/>
    <w:rsid w:val="00435F83"/>
    <w:rsid w:val="00435FE0"/>
    <w:rsid w:val="0043601B"/>
    <w:rsid w:val="0043624E"/>
    <w:rsid w:val="004365C7"/>
    <w:rsid w:val="00436630"/>
    <w:rsid w:val="004368EA"/>
    <w:rsid w:val="00436DB5"/>
    <w:rsid w:val="00436F1A"/>
    <w:rsid w:val="00437159"/>
    <w:rsid w:val="00437361"/>
    <w:rsid w:val="00437433"/>
    <w:rsid w:val="0043743A"/>
    <w:rsid w:val="0043789C"/>
    <w:rsid w:val="00437AAE"/>
    <w:rsid w:val="00437B53"/>
    <w:rsid w:val="004403F5"/>
    <w:rsid w:val="004404C0"/>
    <w:rsid w:val="0044092D"/>
    <w:rsid w:val="00440D4F"/>
    <w:rsid w:val="00440F2C"/>
    <w:rsid w:val="004410E2"/>
    <w:rsid w:val="0044154C"/>
    <w:rsid w:val="00441565"/>
    <w:rsid w:val="004419D7"/>
    <w:rsid w:val="00441B64"/>
    <w:rsid w:val="00441C75"/>
    <w:rsid w:val="004421DF"/>
    <w:rsid w:val="0044247E"/>
    <w:rsid w:val="004424C9"/>
    <w:rsid w:val="004425E5"/>
    <w:rsid w:val="00442741"/>
    <w:rsid w:val="00442C26"/>
    <w:rsid w:val="00443270"/>
    <w:rsid w:val="004433A9"/>
    <w:rsid w:val="00443852"/>
    <w:rsid w:val="004438CF"/>
    <w:rsid w:val="004439FC"/>
    <w:rsid w:val="00443BB1"/>
    <w:rsid w:val="0044494F"/>
    <w:rsid w:val="00444D05"/>
    <w:rsid w:val="00445015"/>
    <w:rsid w:val="004452DC"/>
    <w:rsid w:val="004452F6"/>
    <w:rsid w:val="00445537"/>
    <w:rsid w:val="0044626E"/>
    <w:rsid w:val="004468A4"/>
    <w:rsid w:val="00446F3F"/>
    <w:rsid w:val="004477CD"/>
    <w:rsid w:val="004501F6"/>
    <w:rsid w:val="004502D7"/>
    <w:rsid w:val="00450495"/>
    <w:rsid w:val="00450D86"/>
    <w:rsid w:val="00451357"/>
    <w:rsid w:val="0045165F"/>
    <w:rsid w:val="004518E2"/>
    <w:rsid w:val="00451968"/>
    <w:rsid w:val="0045263F"/>
    <w:rsid w:val="00452A98"/>
    <w:rsid w:val="00452BDA"/>
    <w:rsid w:val="00453174"/>
    <w:rsid w:val="00453750"/>
    <w:rsid w:val="004537CF"/>
    <w:rsid w:val="004539FC"/>
    <w:rsid w:val="00453AE2"/>
    <w:rsid w:val="00453D69"/>
    <w:rsid w:val="0045428B"/>
    <w:rsid w:val="00454577"/>
    <w:rsid w:val="0045461E"/>
    <w:rsid w:val="004546E5"/>
    <w:rsid w:val="00454D4A"/>
    <w:rsid w:val="00455105"/>
    <w:rsid w:val="004551BC"/>
    <w:rsid w:val="004554B7"/>
    <w:rsid w:val="00455C94"/>
    <w:rsid w:val="004563D8"/>
    <w:rsid w:val="004566C4"/>
    <w:rsid w:val="00456792"/>
    <w:rsid w:val="00456A4F"/>
    <w:rsid w:val="00456D72"/>
    <w:rsid w:val="00456F48"/>
    <w:rsid w:val="004575AB"/>
    <w:rsid w:val="004575FB"/>
    <w:rsid w:val="0045762E"/>
    <w:rsid w:val="00457BA3"/>
    <w:rsid w:val="004600F8"/>
    <w:rsid w:val="00460B1A"/>
    <w:rsid w:val="00460B5A"/>
    <w:rsid w:val="00460C28"/>
    <w:rsid w:val="004610F2"/>
    <w:rsid w:val="004616E2"/>
    <w:rsid w:val="00461753"/>
    <w:rsid w:val="00461831"/>
    <w:rsid w:val="00461BC2"/>
    <w:rsid w:val="0046234D"/>
    <w:rsid w:val="004627EB"/>
    <w:rsid w:val="00462AF2"/>
    <w:rsid w:val="00462C24"/>
    <w:rsid w:val="00462EC7"/>
    <w:rsid w:val="00463827"/>
    <w:rsid w:val="004638DA"/>
    <w:rsid w:val="00463963"/>
    <w:rsid w:val="00463BE3"/>
    <w:rsid w:val="00463E45"/>
    <w:rsid w:val="0046406B"/>
    <w:rsid w:val="00464136"/>
    <w:rsid w:val="00464530"/>
    <w:rsid w:val="00464CC8"/>
    <w:rsid w:val="00464CF9"/>
    <w:rsid w:val="00464FA2"/>
    <w:rsid w:val="00465447"/>
    <w:rsid w:val="00465C06"/>
    <w:rsid w:val="00465E29"/>
    <w:rsid w:val="0046633C"/>
    <w:rsid w:val="0046700B"/>
    <w:rsid w:val="0046759F"/>
    <w:rsid w:val="0047048A"/>
    <w:rsid w:val="00470D03"/>
    <w:rsid w:val="00471917"/>
    <w:rsid w:val="00471A0B"/>
    <w:rsid w:val="00471E2D"/>
    <w:rsid w:val="00471F7A"/>
    <w:rsid w:val="00471FD5"/>
    <w:rsid w:val="004720F7"/>
    <w:rsid w:val="004726F9"/>
    <w:rsid w:val="00473053"/>
    <w:rsid w:val="00473730"/>
    <w:rsid w:val="00473A01"/>
    <w:rsid w:val="00473C2E"/>
    <w:rsid w:val="00474EE8"/>
    <w:rsid w:val="00474EF4"/>
    <w:rsid w:val="004753E7"/>
    <w:rsid w:val="0047560F"/>
    <w:rsid w:val="004762AB"/>
    <w:rsid w:val="00476482"/>
    <w:rsid w:val="00476842"/>
    <w:rsid w:val="00476B38"/>
    <w:rsid w:val="00476FF6"/>
    <w:rsid w:val="00477118"/>
    <w:rsid w:val="004772F0"/>
    <w:rsid w:val="0047765F"/>
    <w:rsid w:val="00477E83"/>
    <w:rsid w:val="00477FE3"/>
    <w:rsid w:val="004800BF"/>
    <w:rsid w:val="00480584"/>
    <w:rsid w:val="004819F0"/>
    <w:rsid w:val="004825B2"/>
    <w:rsid w:val="00482B81"/>
    <w:rsid w:val="00482F1E"/>
    <w:rsid w:val="00483252"/>
    <w:rsid w:val="00483577"/>
    <w:rsid w:val="004835E4"/>
    <w:rsid w:val="00484A89"/>
    <w:rsid w:val="00484FD7"/>
    <w:rsid w:val="004853E5"/>
    <w:rsid w:val="00486046"/>
    <w:rsid w:val="00486A9E"/>
    <w:rsid w:val="00487079"/>
    <w:rsid w:val="00487282"/>
    <w:rsid w:val="00487386"/>
    <w:rsid w:val="004875C4"/>
    <w:rsid w:val="00487BA4"/>
    <w:rsid w:val="00490111"/>
    <w:rsid w:val="0049099D"/>
    <w:rsid w:val="00490C06"/>
    <w:rsid w:val="00490E04"/>
    <w:rsid w:val="004913A8"/>
    <w:rsid w:val="00491985"/>
    <w:rsid w:val="00491AC6"/>
    <w:rsid w:val="00491DB8"/>
    <w:rsid w:val="0049201C"/>
    <w:rsid w:val="004921C7"/>
    <w:rsid w:val="00492367"/>
    <w:rsid w:val="00492C71"/>
    <w:rsid w:val="004932C7"/>
    <w:rsid w:val="004933D5"/>
    <w:rsid w:val="004935A9"/>
    <w:rsid w:val="004937DD"/>
    <w:rsid w:val="00493B57"/>
    <w:rsid w:val="00493EB7"/>
    <w:rsid w:val="0049405E"/>
    <w:rsid w:val="00494655"/>
    <w:rsid w:val="00494AC5"/>
    <w:rsid w:val="00495118"/>
    <w:rsid w:val="00495917"/>
    <w:rsid w:val="004961F4"/>
    <w:rsid w:val="00496455"/>
    <w:rsid w:val="004965DB"/>
    <w:rsid w:val="00497076"/>
    <w:rsid w:val="00497481"/>
    <w:rsid w:val="0049780D"/>
    <w:rsid w:val="00497D63"/>
    <w:rsid w:val="004A00BC"/>
    <w:rsid w:val="004A0197"/>
    <w:rsid w:val="004A01A6"/>
    <w:rsid w:val="004A03D9"/>
    <w:rsid w:val="004A03FA"/>
    <w:rsid w:val="004A066C"/>
    <w:rsid w:val="004A0D7F"/>
    <w:rsid w:val="004A0DF4"/>
    <w:rsid w:val="004A0E57"/>
    <w:rsid w:val="004A0EF9"/>
    <w:rsid w:val="004A1133"/>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5900"/>
    <w:rsid w:val="004A62A0"/>
    <w:rsid w:val="004A68EB"/>
    <w:rsid w:val="004A6F98"/>
    <w:rsid w:val="004A7749"/>
    <w:rsid w:val="004B030C"/>
    <w:rsid w:val="004B03E6"/>
    <w:rsid w:val="004B0E52"/>
    <w:rsid w:val="004B107F"/>
    <w:rsid w:val="004B1273"/>
    <w:rsid w:val="004B150C"/>
    <w:rsid w:val="004B1F2B"/>
    <w:rsid w:val="004B2A85"/>
    <w:rsid w:val="004B2AD8"/>
    <w:rsid w:val="004B2CFB"/>
    <w:rsid w:val="004B3166"/>
    <w:rsid w:val="004B33AB"/>
    <w:rsid w:val="004B356F"/>
    <w:rsid w:val="004B3644"/>
    <w:rsid w:val="004B378F"/>
    <w:rsid w:val="004B393A"/>
    <w:rsid w:val="004B3D05"/>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2D"/>
    <w:rsid w:val="004B75DA"/>
    <w:rsid w:val="004B7AE2"/>
    <w:rsid w:val="004B7B0D"/>
    <w:rsid w:val="004B7F10"/>
    <w:rsid w:val="004C03B8"/>
    <w:rsid w:val="004C08DF"/>
    <w:rsid w:val="004C0934"/>
    <w:rsid w:val="004C0A67"/>
    <w:rsid w:val="004C0D3B"/>
    <w:rsid w:val="004C12C3"/>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944"/>
    <w:rsid w:val="004C3E32"/>
    <w:rsid w:val="004C4172"/>
    <w:rsid w:val="004C4563"/>
    <w:rsid w:val="004C472C"/>
    <w:rsid w:val="004C472F"/>
    <w:rsid w:val="004C4B5E"/>
    <w:rsid w:val="004C4BA3"/>
    <w:rsid w:val="004C4BCE"/>
    <w:rsid w:val="004C50A6"/>
    <w:rsid w:val="004C552B"/>
    <w:rsid w:val="004C56F7"/>
    <w:rsid w:val="004C5C5B"/>
    <w:rsid w:val="004C6021"/>
    <w:rsid w:val="004C71AC"/>
    <w:rsid w:val="004C76EA"/>
    <w:rsid w:val="004D0825"/>
    <w:rsid w:val="004D0F41"/>
    <w:rsid w:val="004D11F7"/>
    <w:rsid w:val="004D1586"/>
    <w:rsid w:val="004D16C0"/>
    <w:rsid w:val="004D19BA"/>
    <w:rsid w:val="004D1A4E"/>
    <w:rsid w:val="004D1E5A"/>
    <w:rsid w:val="004D215F"/>
    <w:rsid w:val="004D27A6"/>
    <w:rsid w:val="004D29AA"/>
    <w:rsid w:val="004D29FA"/>
    <w:rsid w:val="004D2CD8"/>
    <w:rsid w:val="004D3B51"/>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1E"/>
    <w:rsid w:val="004E1855"/>
    <w:rsid w:val="004E22D5"/>
    <w:rsid w:val="004E295E"/>
    <w:rsid w:val="004E36E2"/>
    <w:rsid w:val="004E3C56"/>
    <w:rsid w:val="004E3FF2"/>
    <w:rsid w:val="004E5242"/>
    <w:rsid w:val="004E546A"/>
    <w:rsid w:val="004E5811"/>
    <w:rsid w:val="004E6043"/>
    <w:rsid w:val="004E6372"/>
    <w:rsid w:val="004E681F"/>
    <w:rsid w:val="004E6824"/>
    <w:rsid w:val="004E6DE1"/>
    <w:rsid w:val="004E7242"/>
    <w:rsid w:val="004E758D"/>
    <w:rsid w:val="004E7678"/>
    <w:rsid w:val="004E76D6"/>
    <w:rsid w:val="004E77DD"/>
    <w:rsid w:val="004E7886"/>
    <w:rsid w:val="004E7B1D"/>
    <w:rsid w:val="004F077B"/>
    <w:rsid w:val="004F0B77"/>
    <w:rsid w:val="004F0CC8"/>
    <w:rsid w:val="004F130D"/>
    <w:rsid w:val="004F13E0"/>
    <w:rsid w:val="004F1496"/>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0B4"/>
    <w:rsid w:val="004F573C"/>
    <w:rsid w:val="004F5779"/>
    <w:rsid w:val="004F5793"/>
    <w:rsid w:val="004F594E"/>
    <w:rsid w:val="004F5B03"/>
    <w:rsid w:val="004F611D"/>
    <w:rsid w:val="004F656F"/>
    <w:rsid w:val="004F677C"/>
    <w:rsid w:val="004F6FC4"/>
    <w:rsid w:val="004F6FF9"/>
    <w:rsid w:val="004F7666"/>
    <w:rsid w:val="004F77AF"/>
    <w:rsid w:val="004F7D4D"/>
    <w:rsid w:val="004F7F2F"/>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A45"/>
    <w:rsid w:val="00502C62"/>
    <w:rsid w:val="00503063"/>
    <w:rsid w:val="0050319A"/>
    <w:rsid w:val="0050319C"/>
    <w:rsid w:val="0050321E"/>
    <w:rsid w:val="00504060"/>
    <w:rsid w:val="00504360"/>
    <w:rsid w:val="005045A1"/>
    <w:rsid w:val="00504FEF"/>
    <w:rsid w:val="00505CCD"/>
    <w:rsid w:val="00505DA9"/>
    <w:rsid w:val="00505E6E"/>
    <w:rsid w:val="005061F3"/>
    <w:rsid w:val="005069D8"/>
    <w:rsid w:val="00506A78"/>
    <w:rsid w:val="00506C7D"/>
    <w:rsid w:val="005074F1"/>
    <w:rsid w:val="005075BA"/>
    <w:rsid w:val="00507C88"/>
    <w:rsid w:val="005101DB"/>
    <w:rsid w:val="00510575"/>
    <w:rsid w:val="00510A35"/>
    <w:rsid w:val="005113D4"/>
    <w:rsid w:val="0051147C"/>
    <w:rsid w:val="0051153C"/>
    <w:rsid w:val="00511C47"/>
    <w:rsid w:val="00511FFE"/>
    <w:rsid w:val="00512D11"/>
    <w:rsid w:val="00512F1D"/>
    <w:rsid w:val="00512FEE"/>
    <w:rsid w:val="005132AA"/>
    <w:rsid w:val="0051363A"/>
    <w:rsid w:val="00513892"/>
    <w:rsid w:val="00513D37"/>
    <w:rsid w:val="00513DBC"/>
    <w:rsid w:val="00513F90"/>
    <w:rsid w:val="0051439D"/>
    <w:rsid w:val="00514664"/>
    <w:rsid w:val="00514FBA"/>
    <w:rsid w:val="0051544B"/>
    <w:rsid w:val="00515519"/>
    <w:rsid w:val="00515646"/>
    <w:rsid w:val="00515AA5"/>
    <w:rsid w:val="00515D51"/>
    <w:rsid w:val="0051668F"/>
    <w:rsid w:val="005166EE"/>
    <w:rsid w:val="00517571"/>
    <w:rsid w:val="00517687"/>
    <w:rsid w:val="005178AE"/>
    <w:rsid w:val="00517CBA"/>
    <w:rsid w:val="005206C1"/>
    <w:rsid w:val="00520A84"/>
    <w:rsid w:val="00520FB6"/>
    <w:rsid w:val="00521269"/>
    <w:rsid w:val="0052139F"/>
    <w:rsid w:val="00521442"/>
    <w:rsid w:val="00521997"/>
    <w:rsid w:val="00521C01"/>
    <w:rsid w:val="00521D6D"/>
    <w:rsid w:val="00521D87"/>
    <w:rsid w:val="005221B8"/>
    <w:rsid w:val="00522680"/>
    <w:rsid w:val="005227C3"/>
    <w:rsid w:val="00522CB7"/>
    <w:rsid w:val="005230F3"/>
    <w:rsid w:val="00523400"/>
    <w:rsid w:val="005237AF"/>
    <w:rsid w:val="005239A5"/>
    <w:rsid w:val="00523ECD"/>
    <w:rsid w:val="00524397"/>
    <w:rsid w:val="005244CC"/>
    <w:rsid w:val="00524646"/>
    <w:rsid w:val="00524852"/>
    <w:rsid w:val="00524B6F"/>
    <w:rsid w:val="005254B5"/>
    <w:rsid w:val="00525765"/>
    <w:rsid w:val="00525945"/>
    <w:rsid w:val="00525C10"/>
    <w:rsid w:val="00526B3A"/>
    <w:rsid w:val="00526FFE"/>
    <w:rsid w:val="0052705D"/>
    <w:rsid w:val="0052708F"/>
    <w:rsid w:val="005270BF"/>
    <w:rsid w:val="00527F8F"/>
    <w:rsid w:val="005304CB"/>
    <w:rsid w:val="00530D34"/>
    <w:rsid w:val="00531508"/>
    <w:rsid w:val="0053197B"/>
    <w:rsid w:val="00531A84"/>
    <w:rsid w:val="00531C94"/>
    <w:rsid w:val="00531F23"/>
    <w:rsid w:val="00532818"/>
    <w:rsid w:val="00534239"/>
    <w:rsid w:val="005345D8"/>
    <w:rsid w:val="005349B4"/>
    <w:rsid w:val="005349D6"/>
    <w:rsid w:val="005349F6"/>
    <w:rsid w:val="00534A63"/>
    <w:rsid w:val="00534CF9"/>
    <w:rsid w:val="00535437"/>
    <w:rsid w:val="005354B8"/>
    <w:rsid w:val="005357C7"/>
    <w:rsid w:val="005359D7"/>
    <w:rsid w:val="00535AA5"/>
    <w:rsid w:val="00536914"/>
    <w:rsid w:val="00536EE0"/>
    <w:rsid w:val="0053727B"/>
    <w:rsid w:val="005377E0"/>
    <w:rsid w:val="0053795B"/>
    <w:rsid w:val="00537CF2"/>
    <w:rsid w:val="00537E38"/>
    <w:rsid w:val="00537F5F"/>
    <w:rsid w:val="005402E6"/>
    <w:rsid w:val="005402F0"/>
    <w:rsid w:val="00540428"/>
    <w:rsid w:val="0054048B"/>
    <w:rsid w:val="0054060C"/>
    <w:rsid w:val="00540AAE"/>
    <w:rsid w:val="00540AE8"/>
    <w:rsid w:val="00540B00"/>
    <w:rsid w:val="00540C10"/>
    <w:rsid w:val="00540E6F"/>
    <w:rsid w:val="00540F84"/>
    <w:rsid w:val="00541844"/>
    <w:rsid w:val="00541851"/>
    <w:rsid w:val="00541A81"/>
    <w:rsid w:val="00541CE6"/>
    <w:rsid w:val="00541D19"/>
    <w:rsid w:val="00541D2B"/>
    <w:rsid w:val="00541DE4"/>
    <w:rsid w:val="00542012"/>
    <w:rsid w:val="005425F9"/>
    <w:rsid w:val="00542E96"/>
    <w:rsid w:val="005430F9"/>
    <w:rsid w:val="00543741"/>
    <w:rsid w:val="00543785"/>
    <w:rsid w:val="00543D62"/>
    <w:rsid w:val="0054409E"/>
    <w:rsid w:val="00544584"/>
    <w:rsid w:val="0054482D"/>
    <w:rsid w:val="00544AE8"/>
    <w:rsid w:val="00544CD3"/>
    <w:rsid w:val="00544EBA"/>
    <w:rsid w:val="005450D1"/>
    <w:rsid w:val="00545175"/>
    <w:rsid w:val="005455AC"/>
    <w:rsid w:val="00545614"/>
    <w:rsid w:val="00546459"/>
    <w:rsid w:val="00546699"/>
    <w:rsid w:val="00546E18"/>
    <w:rsid w:val="00547060"/>
    <w:rsid w:val="00547874"/>
    <w:rsid w:val="005502DC"/>
    <w:rsid w:val="0055049C"/>
    <w:rsid w:val="00550B17"/>
    <w:rsid w:val="00550B24"/>
    <w:rsid w:val="005514C9"/>
    <w:rsid w:val="00551928"/>
    <w:rsid w:val="005521AB"/>
    <w:rsid w:val="005522EE"/>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A5B"/>
    <w:rsid w:val="00556494"/>
    <w:rsid w:val="005568E0"/>
    <w:rsid w:val="00556C2E"/>
    <w:rsid w:val="00556D79"/>
    <w:rsid w:val="00556E5F"/>
    <w:rsid w:val="0055711A"/>
    <w:rsid w:val="005574F0"/>
    <w:rsid w:val="005575CD"/>
    <w:rsid w:val="00557DBC"/>
    <w:rsid w:val="00557E7C"/>
    <w:rsid w:val="00560263"/>
    <w:rsid w:val="00560669"/>
    <w:rsid w:val="005606FD"/>
    <w:rsid w:val="00560946"/>
    <w:rsid w:val="00560C3D"/>
    <w:rsid w:val="00561373"/>
    <w:rsid w:val="00561A59"/>
    <w:rsid w:val="00561CDA"/>
    <w:rsid w:val="00561ED1"/>
    <w:rsid w:val="00562C03"/>
    <w:rsid w:val="00562EB9"/>
    <w:rsid w:val="005636F0"/>
    <w:rsid w:val="00563D96"/>
    <w:rsid w:val="00563F1D"/>
    <w:rsid w:val="00565916"/>
    <w:rsid w:val="00565E1D"/>
    <w:rsid w:val="00565E62"/>
    <w:rsid w:val="00566092"/>
    <w:rsid w:val="005666C9"/>
    <w:rsid w:val="00566A29"/>
    <w:rsid w:val="00566B55"/>
    <w:rsid w:val="00566E3F"/>
    <w:rsid w:val="00566FA5"/>
    <w:rsid w:val="00566FC3"/>
    <w:rsid w:val="0056753C"/>
    <w:rsid w:val="00567A81"/>
    <w:rsid w:val="005700CD"/>
    <w:rsid w:val="00570B24"/>
    <w:rsid w:val="00570E24"/>
    <w:rsid w:val="00570E47"/>
    <w:rsid w:val="00570F1C"/>
    <w:rsid w:val="0057140E"/>
    <w:rsid w:val="00571636"/>
    <w:rsid w:val="00571DBF"/>
    <w:rsid w:val="005721C6"/>
    <w:rsid w:val="005725B7"/>
    <w:rsid w:val="00572BF5"/>
    <w:rsid w:val="005730FF"/>
    <w:rsid w:val="0057332C"/>
    <w:rsid w:val="00573F98"/>
    <w:rsid w:val="00574003"/>
    <w:rsid w:val="00574063"/>
    <w:rsid w:val="005742D6"/>
    <w:rsid w:val="0057445B"/>
    <w:rsid w:val="00574495"/>
    <w:rsid w:val="00574903"/>
    <w:rsid w:val="00574BB5"/>
    <w:rsid w:val="00574EFF"/>
    <w:rsid w:val="00574FB2"/>
    <w:rsid w:val="0057558D"/>
    <w:rsid w:val="00575A52"/>
    <w:rsid w:val="00575CFD"/>
    <w:rsid w:val="00575D2D"/>
    <w:rsid w:val="00575FE4"/>
    <w:rsid w:val="005767D8"/>
    <w:rsid w:val="00576F76"/>
    <w:rsid w:val="00577014"/>
    <w:rsid w:val="0057777C"/>
    <w:rsid w:val="005777FC"/>
    <w:rsid w:val="00577B63"/>
    <w:rsid w:val="005800F2"/>
    <w:rsid w:val="005806F1"/>
    <w:rsid w:val="00580820"/>
    <w:rsid w:val="00580AFD"/>
    <w:rsid w:val="00580EFF"/>
    <w:rsid w:val="0058179E"/>
    <w:rsid w:val="0058191C"/>
    <w:rsid w:val="0058229E"/>
    <w:rsid w:val="005828EE"/>
    <w:rsid w:val="00582ADB"/>
    <w:rsid w:val="00582B72"/>
    <w:rsid w:val="005830F8"/>
    <w:rsid w:val="0058342A"/>
    <w:rsid w:val="0058357D"/>
    <w:rsid w:val="00583736"/>
    <w:rsid w:val="00583C7B"/>
    <w:rsid w:val="00583F80"/>
    <w:rsid w:val="005842F9"/>
    <w:rsid w:val="00584313"/>
    <w:rsid w:val="00584A61"/>
    <w:rsid w:val="00584AB1"/>
    <w:rsid w:val="00585590"/>
    <w:rsid w:val="00585707"/>
    <w:rsid w:val="00585988"/>
    <w:rsid w:val="00586098"/>
    <w:rsid w:val="00586233"/>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E7C"/>
    <w:rsid w:val="0059119E"/>
    <w:rsid w:val="00591303"/>
    <w:rsid w:val="00591C01"/>
    <w:rsid w:val="00592940"/>
    <w:rsid w:val="00592C26"/>
    <w:rsid w:val="00592CB1"/>
    <w:rsid w:val="00593AF9"/>
    <w:rsid w:val="00594396"/>
    <w:rsid w:val="0059463B"/>
    <w:rsid w:val="00594B07"/>
    <w:rsid w:val="00594C15"/>
    <w:rsid w:val="00594D65"/>
    <w:rsid w:val="005951B3"/>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1E71"/>
    <w:rsid w:val="005A2097"/>
    <w:rsid w:val="005A23F7"/>
    <w:rsid w:val="005A2A95"/>
    <w:rsid w:val="005A2B02"/>
    <w:rsid w:val="005A2C06"/>
    <w:rsid w:val="005A337F"/>
    <w:rsid w:val="005A3BD2"/>
    <w:rsid w:val="005A444D"/>
    <w:rsid w:val="005A4AAA"/>
    <w:rsid w:val="005A4C3E"/>
    <w:rsid w:val="005A581E"/>
    <w:rsid w:val="005A5AF0"/>
    <w:rsid w:val="005A5B91"/>
    <w:rsid w:val="005A5FE1"/>
    <w:rsid w:val="005A61B9"/>
    <w:rsid w:val="005A677E"/>
    <w:rsid w:val="005A697C"/>
    <w:rsid w:val="005A7091"/>
    <w:rsid w:val="005A70EE"/>
    <w:rsid w:val="005A7421"/>
    <w:rsid w:val="005A7C6E"/>
    <w:rsid w:val="005B083D"/>
    <w:rsid w:val="005B0C78"/>
    <w:rsid w:val="005B176E"/>
    <w:rsid w:val="005B18BF"/>
    <w:rsid w:val="005B235D"/>
    <w:rsid w:val="005B2515"/>
    <w:rsid w:val="005B2866"/>
    <w:rsid w:val="005B2A14"/>
    <w:rsid w:val="005B2D34"/>
    <w:rsid w:val="005B2EF2"/>
    <w:rsid w:val="005B3146"/>
    <w:rsid w:val="005B31C4"/>
    <w:rsid w:val="005B325E"/>
    <w:rsid w:val="005B3370"/>
    <w:rsid w:val="005B3490"/>
    <w:rsid w:val="005B3B82"/>
    <w:rsid w:val="005B3BE8"/>
    <w:rsid w:val="005B3C78"/>
    <w:rsid w:val="005B3E1E"/>
    <w:rsid w:val="005B406E"/>
    <w:rsid w:val="005B46CB"/>
    <w:rsid w:val="005B4B7F"/>
    <w:rsid w:val="005B51B8"/>
    <w:rsid w:val="005B549A"/>
    <w:rsid w:val="005B6099"/>
    <w:rsid w:val="005B60AA"/>
    <w:rsid w:val="005B694D"/>
    <w:rsid w:val="005B6DD2"/>
    <w:rsid w:val="005B776C"/>
    <w:rsid w:val="005B77A0"/>
    <w:rsid w:val="005B7BD7"/>
    <w:rsid w:val="005B7D2C"/>
    <w:rsid w:val="005B7EE3"/>
    <w:rsid w:val="005B7F18"/>
    <w:rsid w:val="005C0023"/>
    <w:rsid w:val="005C0488"/>
    <w:rsid w:val="005C0E08"/>
    <w:rsid w:val="005C1C73"/>
    <w:rsid w:val="005C2767"/>
    <w:rsid w:val="005C2938"/>
    <w:rsid w:val="005C343E"/>
    <w:rsid w:val="005C384E"/>
    <w:rsid w:val="005C3C17"/>
    <w:rsid w:val="005C3DFA"/>
    <w:rsid w:val="005C4013"/>
    <w:rsid w:val="005C4540"/>
    <w:rsid w:val="005C4660"/>
    <w:rsid w:val="005C4C4E"/>
    <w:rsid w:val="005C519E"/>
    <w:rsid w:val="005C53A5"/>
    <w:rsid w:val="005C5519"/>
    <w:rsid w:val="005C5592"/>
    <w:rsid w:val="005C569F"/>
    <w:rsid w:val="005C58BD"/>
    <w:rsid w:val="005C5AB3"/>
    <w:rsid w:val="005C5CB7"/>
    <w:rsid w:val="005C6450"/>
    <w:rsid w:val="005C64D2"/>
    <w:rsid w:val="005C6679"/>
    <w:rsid w:val="005C6AB4"/>
    <w:rsid w:val="005C6B8D"/>
    <w:rsid w:val="005C73B4"/>
    <w:rsid w:val="005C7563"/>
    <w:rsid w:val="005C7763"/>
    <w:rsid w:val="005C7A22"/>
    <w:rsid w:val="005C7BF3"/>
    <w:rsid w:val="005C7CB4"/>
    <w:rsid w:val="005D0959"/>
    <w:rsid w:val="005D0E33"/>
    <w:rsid w:val="005D1D8E"/>
    <w:rsid w:val="005D1FF0"/>
    <w:rsid w:val="005D2569"/>
    <w:rsid w:val="005D2900"/>
    <w:rsid w:val="005D2C43"/>
    <w:rsid w:val="005D2CE0"/>
    <w:rsid w:val="005D2D7A"/>
    <w:rsid w:val="005D3398"/>
    <w:rsid w:val="005D3ACB"/>
    <w:rsid w:val="005D3B22"/>
    <w:rsid w:val="005D3CA1"/>
    <w:rsid w:val="005D3DA6"/>
    <w:rsid w:val="005D3FBC"/>
    <w:rsid w:val="005D40C0"/>
    <w:rsid w:val="005D40D2"/>
    <w:rsid w:val="005D449A"/>
    <w:rsid w:val="005D4811"/>
    <w:rsid w:val="005D499B"/>
    <w:rsid w:val="005D4E51"/>
    <w:rsid w:val="005D529E"/>
    <w:rsid w:val="005D5691"/>
    <w:rsid w:val="005D571B"/>
    <w:rsid w:val="005D5EE9"/>
    <w:rsid w:val="005D6492"/>
    <w:rsid w:val="005D66A4"/>
    <w:rsid w:val="005D6B25"/>
    <w:rsid w:val="005D7189"/>
    <w:rsid w:val="005D782A"/>
    <w:rsid w:val="005E0755"/>
    <w:rsid w:val="005E0823"/>
    <w:rsid w:val="005E0F1F"/>
    <w:rsid w:val="005E0F43"/>
    <w:rsid w:val="005E135B"/>
    <w:rsid w:val="005E1BB1"/>
    <w:rsid w:val="005E1F24"/>
    <w:rsid w:val="005E205B"/>
    <w:rsid w:val="005E293D"/>
    <w:rsid w:val="005E2E3C"/>
    <w:rsid w:val="005E3716"/>
    <w:rsid w:val="005E3FF5"/>
    <w:rsid w:val="005E4215"/>
    <w:rsid w:val="005E44FB"/>
    <w:rsid w:val="005E4625"/>
    <w:rsid w:val="005E48A5"/>
    <w:rsid w:val="005E4BD6"/>
    <w:rsid w:val="005E4FA2"/>
    <w:rsid w:val="005E5576"/>
    <w:rsid w:val="005E58CC"/>
    <w:rsid w:val="005E6242"/>
    <w:rsid w:val="005E677D"/>
    <w:rsid w:val="005E7240"/>
    <w:rsid w:val="005E72A2"/>
    <w:rsid w:val="005E736A"/>
    <w:rsid w:val="005E78A8"/>
    <w:rsid w:val="005E7BB1"/>
    <w:rsid w:val="005E7C1C"/>
    <w:rsid w:val="005F026E"/>
    <w:rsid w:val="005F028F"/>
    <w:rsid w:val="005F0340"/>
    <w:rsid w:val="005F054A"/>
    <w:rsid w:val="005F0696"/>
    <w:rsid w:val="005F0BB0"/>
    <w:rsid w:val="005F0CE3"/>
    <w:rsid w:val="005F0DA9"/>
    <w:rsid w:val="005F0F47"/>
    <w:rsid w:val="005F1632"/>
    <w:rsid w:val="005F199C"/>
    <w:rsid w:val="005F2709"/>
    <w:rsid w:val="005F2B52"/>
    <w:rsid w:val="005F3095"/>
    <w:rsid w:val="005F3AEE"/>
    <w:rsid w:val="005F3C78"/>
    <w:rsid w:val="005F4A08"/>
    <w:rsid w:val="005F4E34"/>
    <w:rsid w:val="005F524F"/>
    <w:rsid w:val="005F6029"/>
    <w:rsid w:val="005F60E7"/>
    <w:rsid w:val="005F6717"/>
    <w:rsid w:val="005F6A3B"/>
    <w:rsid w:val="005F7732"/>
    <w:rsid w:val="0060018E"/>
    <w:rsid w:val="006006A0"/>
    <w:rsid w:val="006007BB"/>
    <w:rsid w:val="00600903"/>
    <w:rsid w:val="00600C64"/>
    <w:rsid w:val="00600C74"/>
    <w:rsid w:val="00600F73"/>
    <w:rsid w:val="00600F81"/>
    <w:rsid w:val="0060131A"/>
    <w:rsid w:val="00601402"/>
    <w:rsid w:val="006016CA"/>
    <w:rsid w:val="00601E05"/>
    <w:rsid w:val="00601F82"/>
    <w:rsid w:val="0060270F"/>
    <w:rsid w:val="00602726"/>
    <w:rsid w:val="00603D3E"/>
    <w:rsid w:val="006040C8"/>
    <w:rsid w:val="006042B5"/>
    <w:rsid w:val="0060430E"/>
    <w:rsid w:val="00604523"/>
    <w:rsid w:val="006046E6"/>
    <w:rsid w:val="00604916"/>
    <w:rsid w:val="00604973"/>
    <w:rsid w:val="006049AC"/>
    <w:rsid w:val="00604DEA"/>
    <w:rsid w:val="00604E30"/>
    <w:rsid w:val="006052D6"/>
    <w:rsid w:val="006061E5"/>
    <w:rsid w:val="006061F2"/>
    <w:rsid w:val="006063BA"/>
    <w:rsid w:val="00606867"/>
    <w:rsid w:val="0060721D"/>
    <w:rsid w:val="0060754E"/>
    <w:rsid w:val="00607836"/>
    <w:rsid w:val="00610438"/>
    <w:rsid w:val="0061099C"/>
    <w:rsid w:val="00611B56"/>
    <w:rsid w:val="0061201C"/>
    <w:rsid w:val="00612964"/>
    <w:rsid w:val="0061338C"/>
    <w:rsid w:val="0061339E"/>
    <w:rsid w:val="00613531"/>
    <w:rsid w:val="00613A0F"/>
    <w:rsid w:val="00613BA9"/>
    <w:rsid w:val="00613D31"/>
    <w:rsid w:val="00613F63"/>
    <w:rsid w:val="00614265"/>
    <w:rsid w:val="00614372"/>
    <w:rsid w:val="006144D8"/>
    <w:rsid w:val="0061494F"/>
    <w:rsid w:val="00615002"/>
    <w:rsid w:val="00615EBF"/>
    <w:rsid w:val="0061696E"/>
    <w:rsid w:val="00616A99"/>
    <w:rsid w:val="00617147"/>
    <w:rsid w:val="00617A02"/>
    <w:rsid w:val="00617A14"/>
    <w:rsid w:val="00617BD0"/>
    <w:rsid w:val="006204D9"/>
    <w:rsid w:val="00620C13"/>
    <w:rsid w:val="00620C1C"/>
    <w:rsid w:val="00620C25"/>
    <w:rsid w:val="00620DA8"/>
    <w:rsid w:val="006213A0"/>
    <w:rsid w:val="0062166B"/>
    <w:rsid w:val="0062193A"/>
    <w:rsid w:val="00621C65"/>
    <w:rsid w:val="00622201"/>
    <w:rsid w:val="006223DB"/>
    <w:rsid w:val="006229E7"/>
    <w:rsid w:val="00622CAF"/>
    <w:rsid w:val="00623588"/>
    <w:rsid w:val="00623BAA"/>
    <w:rsid w:val="00623BBC"/>
    <w:rsid w:val="00623F83"/>
    <w:rsid w:val="006248E4"/>
    <w:rsid w:val="00624F68"/>
    <w:rsid w:val="00625040"/>
    <w:rsid w:val="006263E0"/>
    <w:rsid w:val="00627042"/>
    <w:rsid w:val="006273C4"/>
    <w:rsid w:val="00627702"/>
    <w:rsid w:val="00627D5C"/>
    <w:rsid w:val="00627D77"/>
    <w:rsid w:val="00630249"/>
    <w:rsid w:val="006302F0"/>
    <w:rsid w:val="00630482"/>
    <w:rsid w:val="0063075A"/>
    <w:rsid w:val="00630CAF"/>
    <w:rsid w:val="00631A32"/>
    <w:rsid w:val="00631E57"/>
    <w:rsid w:val="00632A67"/>
    <w:rsid w:val="00632D1B"/>
    <w:rsid w:val="006332F7"/>
    <w:rsid w:val="00633C06"/>
    <w:rsid w:val="00633C82"/>
    <w:rsid w:val="0063439B"/>
    <w:rsid w:val="0063503E"/>
    <w:rsid w:val="006350EE"/>
    <w:rsid w:val="00635446"/>
    <w:rsid w:val="00635774"/>
    <w:rsid w:val="00635BA4"/>
    <w:rsid w:val="00635CFC"/>
    <w:rsid w:val="006362B6"/>
    <w:rsid w:val="00636612"/>
    <w:rsid w:val="00637572"/>
    <w:rsid w:val="0063793E"/>
    <w:rsid w:val="00637D77"/>
    <w:rsid w:val="00641078"/>
    <w:rsid w:val="0064128F"/>
    <w:rsid w:val="00641417"/>
    <w:rsid w:val="0064182B"/>
    <w:rsid w:val="00641AA7"/>
    <w:rsid w:val="00641BFE"/>
    <w:rsid w:val="00641D7F"/>
    <w:rsid w:val="00641E64"/>
    <w:rsid w:val="00642C6B"/>
    <w:rsid w:val="00642E9A"/>
    <w:rsid w:val="00643692"/>
    <w:rsid w:val="00643907"/>
    <w:rsid w:val="00643B87"/>
    <w:rsid w:val="00643C8B"/>
    <w:rsid w:val="006449EC"/>
    <w:rsid w:val="00644F55"/>
    <w:rsid w:val="006451A1"/>
    <w:rsid w:val="006457C0"/>
    <w:rsid w:val="00645C8D"/>
    <w:rsid w:val="00645FF5"/>
    <w:rsid w:val="00646358"/>
    <w:rsid w:val="0064644A"/>
    <w:rsid w:val="00646A54"/>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53"/>
    <w:rsid w:val="00655492"/>
    <w:rsid w:val="00655872"/>
    <w:rsid w:val="00655A0B"/>
    <w:rsid w:val="00655E28"/>
    <w:rsid w:val="00656116"/>
    <w:rsid w:val="00656562"/>
    <w:rsid w:val="00656B8A"/>
    <w:rsid w:val="00656E4A"/>
    <w:rsid w:val="00657043"/>
    <w:rsid w:val="00657305"/>
    <w:rsid w:val="00657526"/>
    <w:rsid w:val="00657534"/>
    <w:rsid w:val="00657933"/>
    <w:rsid w:val="00657AFD"/>
    <w:rsid w:val="00660512"/>
    <w:rsid w:val="0066073B"/>
    <w:rsid w:val="00660B69"/>
    <w:rsid w:val="00660C61"/>
    <w:rsid w:val="00661105"/>
    <w:rsid w:val="006613F3"/>
    <w:rsid w:val="00661971"/>
    <w:rsid w:val="00661BB2"/>
    <w:rsid w:val="00661F04"/>
    <w:rsid w:val="0066223C"/>
    <w:rsid w:val="00662248"/>
    <w:rsid w:val="00662684"/>
    <w:rsid w:val="00662DD2"/>
    <w:rsid w:val="00662F27"/>
    <w:rsid w:val="00663573"/>
    <w:rsid w:val="0066377F"/>
    <w:rsid w:val="006639BD"/>
    <w:rsid w:val="00664060"/>
    <w:rsid w:val="00664078"/>
    <w:rsid w:val="00664AA8"/>
    <w:rsid w:val="00664E13"/>
    <w:rsid w:val="00665352"/>
    <w:rsid w:val="00665536"/>
    <w:rsid w:val="00665873"/>
    <w:rsid w:val="006665F1"/>
    <w:rsid w:val="006668F1"/>
    <w:rsid w:val="00666D19"/>
    <w:rsid w:val="00666FD4"/>
    <w:rsid w:val="00667035"/>
    <w:rsid w:val="00667515"/>
    <w:rsid w:val="006676D8"/>
    <w:rsid w:val="00667F7C"/>
    <w:rsid w:val="00670651"/>
    <w:rsid w:val="006709A0"/>
    <w:rsid w:val="00670C56"/>
    <w:rsid w:val="00671898"/>
    <w:rsid w:val="006718AE"/>
    <w:rsid w:val="00671C9C"/>
    <w:rsid w:val="00672109"/>
    <w:rsid w:val="00672BB2"/>
    <w:rsid w:val="00673156"/>
    <w:rsid w:val="0067316D"/>
    <w:rsid w:val="00673790"/>
    <w:rsid w:val="0067380D"/>
    <w:rsid w:val="00673880"/>
    <w:rsid w:val="00673F15"/>
    <w:rsid w:val="00674120"/>
    <w:rsid w:val="006744A9"/>
    <w:rsid w:val="0067459F"/>
    <w:rsid w:val="006747A4"/>
    <w:rsid w:val="00674DF2"/>
    <w:rsid w:val="00675048"/>
    <w:rsid w:val="00675942"/>
    <w:rsid w:val="00675CCC"/>
    <w:rsid w:val="00676364"/>
    <w:rsid w:val="0067654E"/>
    <w:rsid w:val="006766BE"/>
    <w:rsid w:val="006768CD"/>
    <w:rsid w:val="006774CA"/>
    <w:rsid w:val="006774E5"/>
    <w:rsid w:val="006777E0"/>
    <w:rsid w:val="00677AA1"/>
    <w:rsid w:val="00677BA6"/>
    <w:rsid w:val="00677E5D"/>
    <w:rsid w:val="00677F05"/>
    <w:rsid w:val="0068025C"/>
    <w:rsid w:val="006803F2"/>
    <w:rsid w:val="0068064C"/>
    <w:rsid w:val="006809FA"/>
    <w:rsid w:val="00680D5C"/>
    <w:rsid w:val="00680E32"/>
    <w:rsid w:val="0068111C"/>
    <w:rsid w:val="006819BE"/>
    <w:rsid w:val="00681BCB"/>
    <w:rsid w:val="00681EF6"/>
    <w:rsid w:val="006820C5"/>
    <w:rsid w:val="006822C6"/>
    <w:rsid w:val="00682B7E"/>
    <w:rsid w:val="00682C1E"/>
    <w:rsid w:val="006830BC"/>
    <w:rsid w:val="00683146"/>
    <w:rsid w:val="0068376C"/>
    <w:rsid w:val="00683A54"/>
    <w:rsid w:val="00683D50"/>
    <w:rsid w:val="00683E5B"/>
    <w:rsid w:val="00683FD1"/>
    <w:rsid w:val="00684398"/>
    <w:rsid w:val="00684A91"/>
    <w:rsid w:val="00684EBC"/>
    <w:rsid w:val="00684FE7"/>
    <w:rsid w:val="00684FFE"/>
    <w:rsid w:val="00685345"/>
    <w:rsid w:val="006855AF"/>
    <w:rsid w:val="006864EB"/>
    <w:rsid w:val="006865B8"/>
    <w:rsid w:val="00686936"/>
    <w:rsid w:val="006869E4"/>
    <w:rsid w:val="00686FB0"/>
    <w:rsid w:val="00687121"/>
    <w:rsid w:val="00687C8C"/>
    <w:rsid w:val="00690452"/>
    <w:rsid w:val="006909C1"/>
    <w:rsid w:val="00690F29"/>
    <w:rsid w:val="00691324"/>
    <w:rsid w:val="00692287"/>
    <w:rsid w:val="00692289"/>
    <w:rsid w:val="00692919"/>
    <w:rsid w:val="006929EB"/>
    <w:rsid w:val="00692E9E"/>
    <w:rsid w:val="00693145"/>
    <w:rsid w:val="006933DB"/>
    <w:rsid w:val="00693590"/>
    <w:rsid w:val="00693809"/>
    <w:rsid w:val="00693824"/>
    <w:rsid w:val="006939D0"/>
    <w:rsid w:val="00693A72"/>
    <w:rsid w:val="00693E0E"/>
    <w:rsid w:val="00693E19"/>
    <w:rsid w:val="00693EA6"/>
    <w:rsid w:val="00694123"/>
    <w:rsid w:val="0069416D"/>
    <w:rsid w:val="0069435A"/>
    <w:rsid w:val="006945FC"/>
    <w:rsid w:val="0069461E"/>
    <w:rsid w:val="00694BC3"/>
    <w:rsid w:val="00694CBC"/>
    <w:rsid w:val="00694D7D"/>
    <w:rsid w:val="00694EAA"/>
    <w:rsid w:val="00694F8D"/>
    <w:rsid w:val="0069515B"/>
    <w:rsid w:val="006952A8"/>
    <w:rsid w:val="006956B6"/>
    <w:rsid w:val="0069586D"/>
    <w:rsid w:val="00696243"/>
    <w:rsid w:val="0069679A"/>
    <w:rsid w:val="00697067"/>
    <w:rsid w:val="00697331"/>
    <w:rsid w:val="006973FA"/>
    <w:rsid w:val="0069750A"/>
    <w:rsid w:val="0069760D"/>
    <w:rsid w:val="006A01D4"/>
    <w:rsid w:val="006A0549"/>
    <w:rsid w:val="006A0595"/>
    <w:rsid w:val="006A05CF"/>
    <w:rsid w:val="006A0C44"/>
    <w:rsid w:val="006A0F4F"/>
    <w:rsid w:val="006A11C6"/>
    <w:rsid w:val="006A15D5"/>
    <w:rsid w:val="006A16CE"/>
    <w:rsid w:val="006A1803"/>
    <w:rsid w:val="006A19B3"/>
    <w:rsid w:val="006A2E5B"/>
    <w:rsid w:val="006A2FE1"/>
    <w:rsid w:val="006A30D3"/>
    <w:rsid w:val="006A313E"/>
    <w:rsid w:val="006A3141"/>
    <w:rsid w:val="006A3712"/>
    <w:rsid w:val="006A3A59"/>
    <w:rsid w:val="006A434B"/>
    <w:rsid w:val="006A4455"/>
    <w:rsid w:val="006A44F5"/>
    <w:rsid w:val="006A4D39"/>
    <w:rsid w:val="006A4E70"/>
    <w:rsid w:val="006A50F8"/>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EB3"/>
    <w:rsid w:val="006B3144"/>
    <w:rsid w:val="006B33E5"/>
    <w:rsid w:val="006B3635"/>
    <w:rsid w:val="006B3848"/>
    <w:rsid w:val="006B3ABF"/>
    <w:rsid w:val="006B3E64"/>
    <w:rsid w:val="006B4696"/>
    <w:rsid w:val="006B47F9"/>
    <w:rsid w:val="006B4F22"/>
    <w:rsid w:val="006B5AF5"/>
    <w:rsid w:val="006B5B2A"/>
    <w:rsid w:val="006B5BE5"/>
    <w:rsid w:val="006B6104"/>
    <w:rsid w:val="006B68BF"/>
    <w:rsid w:val="006B6A06"/>
    <w:rsid w:val="006B6D93"/>
    <w:rsid w:val="006B766F"/>
    <w:rsid w:val="006B7854"/>
    <w:rsid w:val="006B7A0E"/>
    <w:rsid w:val="006B7D6C"/>
    <w:rsid w:val="006C0006"/>
    <w:rsid w:val="006C06AD"/>
    <w:rsid w:val="006C0A28"/>
    <w:rsid w:val="006C0C3B"/>
    <w:rsid w:val="006C0E56"/>
    <w:rsid w:val="006C148F"/>
    <w:rsid w:val="006C184A"/>
    <w:rsid w:val="006C215C"/>
    <w:rsid w:val="006C2163"/>
    <w:rsid w:val="006C26BB"/>
    <w:rsid w:val="006C2B65"/>
    <w:rsid w:val="006C3605"/>
    <w:rsid w:val="006C3AE3"/>
    <w:rsid w:val="006C3E39"/>
    <w:rsid w:val="006C41A5"/>
    <w:rsid w:val="006C4564"/>
    <w:rsid w:val="006C47A0"/>
    <w:rsid w:val="006C47BA"/>
    <w:rsid w:val="006C4FE4"/>
    <w:rsid w:val="006C506E"/>
    <w:rsid w:val="006C5201"/>
    <w:rsid w:val="006C5B58"/>
    <w:rsid w:val="006C5E60"/>
    <w:rsid w:val="006C6315"/>
    <w:rsid w:val="006C6C53"/>
    <w:rsid w:val="006C6CB1"/>
    <w:rsid w:val="006C6D07"/>
    <w:rsid w:val="006C7098"/>
    <w:rsid w:val="006C7B1F"/>
    <w:rsid w:val="006D0147"/>
    <w:rsid w:val="006D0814"/>
    <w:rsid w:val="006D0C25"/>
    <w:rsid w:val="006D0ED0"/>
    <w:rsid w:val="006D1082"/>
    <w:rsid w:val="006D13A1"/>
    <w:rsid w:val="006D1434"/>
    <w:rsid w:val="006D15DC"/>
    <w:rsid w:val="006D1703"/>
    <w:rsid w:val="006D1C8E"/>
    <w:rsid w:val="006D1F9B"/>
    <w:rsid w:val="006D2437"/>
    <w:rsid w:val="006D294C"/>
    <w:rsid w:val="006D3292"/>
    <w:rsid w:val="006D34F7"/>
    <w:rsid w:val="006D38F2"/>
    <w:rsid w:val="006D4259"/>
    <w:rsid w:val="006D4512"/>
    <w:rsid w:val="006D49E2"/>
    <w:rsid w:val="006D4E02"/>
    <w:rsid w:val="006D5636"/>
    <w:rsid w:val="006D5B67"/>
    <w:rsid w:val="006D5CB3"/>
    <w:rsid w:val="006D6005"/>
    <w:rsid w:val="006D6670"/>
    <w:rsid w:val="006D676C"/>
    <w:rsid w:val="006D6C91"/>
    <w:rsid w:val="006D6D78"/>
    <w:rsid w:val="006D703F"/>
    <w:rsid w:val="006D74A6"/>
    <w:rsid w:val="006D7656"/>
    <w:rsid w:val="006D773E"/>
    <w:rsid w:val="006D79E0"/>
    <w:rsid w:val="006D7ABC"/>
    <w:rsid w:val="006D7F39"/>
    <w:rsid w:val="006E03A1"/>
    <w:rsid w:val="006E096C"/>
    <w:rsid w:val="006E0C71"/>
    <w:rsid w:val="006E0DB9"/>
    <w:rsid w:val="006E1034"/>
    <w:rsid w:val="006E17C0"/>
    <w:rsid w:val="006E17F2"/>
    <w:rsid w:val="006E1AA5"/>
    <w:rsid w:val="006E1D49"/>
    <w:rsid w:val="006E1DD8"/>
    <w:rsid w:val="006E2201"/>
    <w:rsid w:val="006E2958"/>
    <w:rsid w:val="006E2C15"/>
    <w:rsid w:val="006E3384"/>
    <w:rsid w:val="006E388E"/>
    <w:rsid w:val="006E3D42"/>
    <w:rsid w:val="006E460F"/>
    <w:rsid w:val="006E4647"/>
    <w:rsid w:val="006E4BA6"/>
    <w:rsid w:val="006E4D4F"/>
    <w:rsid w:val="006E4DB8"/>
    <w:rsid w:val="006E513D"/>
    <w:rsid w:val="006E514B"/>
    <w:rsid w:val="006E53CC"/>
    <w:rsid w:val="006E554C"/>
    <w:rsid w:val="006E5C81"/>
    <w:rsid w:val="006E5DC5"/>
    <w:rsid w:val="006E5EF3"/>
    <w:rsid w:val="006E699D"/>
    <w:rsid w:val="006E6EB3"/>
    <w:rsid w:val="006E7266"/>
    <w:rsid w:val="006E7595"/>
    <w:rsid w:val="006E75D7"/>
    <w:rsid w:val="006F0789"/>
    <w:rsid w:val="006F1242"/>
    <w:rsid w:val="006F1257"/>
    <w:rsid w:val="006F1486"/>
    <w:rsid w:val="006F1FA4"/>
    <w:rsid w:val="006F24DF"/>
    <w:rsid w:val="006F2891"/>
    <w:rsid w:val="006F295D"/>
    <w:rsid w:val="006F3348"/>
    <w:rsid w:val="006F3B6A"/>
    <w:rsid w:val="006F3DC3"/>
    <w:rsid w:val="006F4B31"/>
    <w:rsid w:val="006F5919"/>
    <w:rsid w:val="006F5CC0"/>
    <w:rsid w:val="006F61C2"/>
    <w:rsid w:val="006F61F7"/>
    <w:rsid w:val="006F6800"/>
    <w:rsid w:val="006F6AD1"/>
    <w:rsid w:val="006F6DAD"/>
    <w:rsid w:val="006F6F86"/>
    <w:rsid w:val="006F71D9"/>
    <w:rsid w:val="006F7490"/>
    <w:rsid w:val="00700C05"/>
    <w:rsid w:val="00701241"/>
    <w:rsid w:val="007013CD"/>
    <w:rsid w:val="00701A0A"/>
    <w:rsid w:val="00701A6D"/>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051"/>
    <w:rsid w:val="007062AE"/>
    <w:rsid w:val="0070652F"/>
    <w:rsid w:val="00706631"/>
    <w:rsid w:val="0070669E"/>
    <w:rsid w:val="00707602"/>
    <w:rsid w:val="007076B0"/>
    <w:rsid w:val="0070774D"/>
    <w:rsid w:val="00707795"/>
    <w:rsid w:val="00707F73"/>
    <w:rsid w:val="00710296"/>
    <w:rsid w:val="00710310"/>
    <w:rsid w:val="00710955"/>
    <w:rsid w:val="00710AFD"/>
    <w:rsid w:val="00710BC9"/>
    <w:rsid w:val="00710C49"/>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4B3E"/>
    <w:rsid w:val="007158E2"/>
    <w:rsid w:val="00715B72"/>
    <w:rsid w:val="00715F25"/>
    <w:rsid w:val="00716140"/>
    <w:rsid w:val="00716172"/>
    <w:rsid w:val="0071685E"/>
    <w:rsid w:val="00716B28"/>
    <w:rsid w:val="007172D0"/>
    <w:rsid w:val="0071741D"/>
    <w:rsid w:val="00717C23"/>
    <w:rsid w:val="00717CE1"/>
    <w:rsid w:val="00720D4E"/>
    <w:rsid w:val="007214B7"/>
    <w:rsid w:val="00721A54"/>
    <w:rsid w:val="00721D5A"/>
    <w:rsid w:val="00721DDB"/>
    <w:rsid w:val="00722054"/>
    <w:rsid w:val="007221C5"/>
    <w:rsid w:val="00722632"/>
    <w:rsid w:val="0072282C"/>
    <w:rsid w:val="00722BE6"/>
    <w:rsid w:val="00722D6F"/>
    <w:rsid w:val="00722E2E"/>
    <w:rsid w:val="00723459"/>
    <w:rsid w:val="00723AE1"/>
    <w:rsid w:val="00724019"/>
    <w:rsid w:val="007242BC"/>
    <w:rsid w:val="007244DF"/>
    <w:rsid w:val="007246F4"/>
    <w:rsid w:val="00725440"/>
    <w:rsid w:val="007254C6"/>
    <w:rsid w:val="007268AF"/>
    <w:rsid w:val="0072759B"/>
    <w:rsid w:val="007277F5"/>
    <w:rsid w:val="007278A5"/>
    <w:rsid w:val="00727996"/>
    <w:rsid w:val="00730030"/>
    <w:rsid w:val="00730B8A"/>
    <w:rsid w:val="00730DE1"/>
    <w:rsid w:val="0073116A"/>
    <w:rsid w:val="007322B8"/>
    <w:rsid w:val="007322CC"/>
    <w:rsid w:val="0073247F"/>
    <w:rsid w:val="0073278D"/>
    <w:rsid w:val="00732880"/>
    <w:rsid w:val="00732EF5"/>
    <w:rsid w:val="007333DF"/>
    <w:rsid w:val="007339AB"/>
    <w:rsid w:val="00733BE5"/>
    <w:rsid w:val="007355B5"/>
    <w:rsid w:val="007357ED"/>
    <w:rsid w:val="00735A76"/>
    <w:rsid w:val="00735B10"/>
    <w:rsid w:val="00735E4D"/>
    <w:rsid w:val="007363AA"/>
    <w:rsid w:val="00736CA2"/>
    <w:rsid w:val="00736DD7"/>
    <w:rsid w:val="007376CC"/>
    <w:rsid w:val="007376CF"/>
    <w:rsid w:val="00737861"/>
    <w:rsid w:val="00737E09"/>
    <w:rsid w:val="0074014C"/>
    <w:rsid w:val="0074048A"/>
    <w:rsid w:val="007407F6"/>
    <w:rsid w:val="00740BEF"/>
    <w:rsid w:val="00740E22"/>
    <w:rsid w:val="00741534"/>
    <w:rsid w:val="00741B45"/>
    <w:rsid w:val="00742021"/>
    <w:rsid w:val="00742308"/>
    <w:rsid w:val="007429E9"/>
    <w:rsid w:val="00742A2D"/>
    <w:rsid w:val="00742D84"/>
    <w:rsid w:val="00742F7F"/>
    <w:rsid w:val="007431DE"/>
    <w:rsid w:val="0074321B"/>
    <w:rsid w:val="00743288"/>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6665"/>
    <w:rsid w:val="00747628"/>
    <w:rsid w:val="00747AD9"/>
    <w:rsid w:val="0075015B"/>
    <w:rsid w:val="007509FB"/>
    <w:rsid w:val="00750BE5"/>
    <w:rsid w:val="00750C03"/>
    <w:rsid w:val="00750C58"/>
    <w:rsid w:val="00750E46"/>
    <w:rsid w:val="00750E72"/>
    <w:rsid w:val="0075146E"/>
    <w:rsid w:val="007515B4"/>
    <w:rsid w:val="007517F7"/>
    <w:rsid w:val="00751832"/>
    <w:rsid w:val="00751A5B"/>
    <w:rsid w:val="007520BC"/>
    <w:rsid w:val="00752422"/>
    <w:rsid w:val="007524C6"/>
    <w:rsid w:val="007526C3"/>
    <w:rsid w:val="00752714"/>
    <w:rsid w:val="00753672"/>
    <w:rsid w:val="00753776"/>
    <w:rsid w:val="00753851"/>
    <w:rsid w:val="00753982"/>
    <w:rsid w:val="0075581D"/>
    <w:rsid w:val="00756313"/>
    <w:rsid w:val="00756779"/>
    <w:rsid w:val="00756AB5"/>
    <w:rsid w:val="00757046"/>
    <w:rsid w:val="00757194"/>
    <w:rsid w:val="00757285"/>
    <w:rsid w:val="00757460"/>
    <w:rsid w:val="0075787F"/>
    <w:rsid w:val="00757913"/>
    <w:rsid w:val="007579B7"/>
    <w:rsid w:val="00757A24"/>
    <w:rsid w:val="00757AE9"/>
    <w:rsid w:val="00757E84"/>
    <w:rsid w:val="00757FA5"/>
    <w:rsid w:val="00760363"/>
    <w:rsid w:val="0076038B"/>
    <w:rsid w:val="007606C0"/>
    <w:rsid w:val="00760B74"/>
    <w:rsid w:val="00761664"/>
    <w:rsid w:val="0076186F"/>
    <w:rsid w:val="00761D5C"/>
    <w:rsid w:val="00762009"/>
    <w:rsid w:val="00762182"/>
    <w:rsid w:val="007625BB"/>
    <w:rsid w:val="00762758"/>
    <w:rsid w:val="00763024"/>
    <w:rsid w:val="007634E1"/>
    <w:rsid w:val="0076357C"/>
    <w:rsid w:val="00764071"/>
    <w:rsid w:val="0076489B"/>
    <w:rsid w:val="00764D42"/>
    <w:rsid w:val="00764E53"/>
    <w:rsid w:val="00765059"/>
    <w:rsid w:val="0076515A"/>
    <w:rsid w:val="00765587"/>
    <w:rsid w:val="0076559D"/>
    <w:rsid w:val="00765697"/>
    <w:rsid w:val="0076579A"/>
    <w:rsid w:val="00766336"/>
    <w:rsid w:val="00766570"/>
    <w:rsid w:val="00766716"/>
    <w:rsid w:val="007668DF"/>
    <w:rsid w:val="00766B07"/>
    <w:rsid w:val="00766F58"/>
    <w:rsid w:val="00767C0A"/>
    <w:rsid w:val="00767C1E"/>
    <w:rsid w:val="00770145"/>
    <w:rsid w:val="00770A78"/>
    <w:rsid w:val="00770D05"/>
    <w:rsid w:val="00771066"/>
    <w:rsid w:val="00771BEA"/>
    <w:rsid w:val="00771E97"/>
    <w:rsid w:val="007725C7"/>
    <w:rsid w:val="00772D00"/>
    <w:rsid w:val="00772E1E"/>
    <w:rsid w:val="00773AB6"/>
    <w:rsid w:val="00774971"/>
    <w:rsid w:val="00774E5C"/>
    <w:rsid w:val="0077560E"/>
    <w:rsid w:val="00775871"/>
    <w:rsid w:val="007765B2"/>
    <w:rsid w:val="0077691C"/>
    <w:rsid w:val="00776C29"/>
    <w:rsid w:val="00777334"/>
    <w:rsid w:val="00777909"/>
    <w:rsid w:val="0077797B"/>
    <w:rsid w:val="00777A21"/>
    <w:rsid w:val="00777B65"/>
    <w:rsid w:val="00777C28"/>
    <w:rsid w:val="00777E9A"/>
    <w:rsid w:val="0078122D"/>
    <w:rsid w:val="00781375"/>
    <w:rsid w:val="00781456"/>
    <w:rsid w:val="00781687"/>
    <w:rsid w:val="00781BD3"/>
    <w:rsid w:val="00781C73"/>
    <w:rsid w:val="00781DB7"/>
    <w:rsid w:val="00782516"/>
    <w:rsid w:val="0078291E"/>
    <w:rsid w:val="00783591"/>
    <w:rsid w:val="00783A9B"/>
    <w:rsid w:val="00783B2F"/>
    <w:rsid w:val="00784299"/>
    <w:rsid w:val="00784734"/>
    <w:rsid w:val="00784AD1"/>
    <w:rsid w:val="00785BA8"/>
    <w:rsid w:val="00785C7F"/>
    <w:rsid w:val="007863BD"/>
    <w:rsid w:val="0078674A"/>
    <w:rsid w:val="00786851"/>
    <w:rsid w:val="00786BBE"/>
    <w:rsid w:val="00786D18"/>
    <w:rsid w:val="007871EA"/>
    <w:rsid w:val="0078730B"/>
    <w:rsid w:val="00787462"/>
    <w:rsid w:val="0078753E"/>
    <w:rsid w:val="00787720"/>
    <w:rsid w:val="007878FF"/>
    <w:rsid w:val="00787A21"/>
    <w:rsid w:val="00787A92"/>
    <w:rsid w:val="00787C26"/>
    <w:rsid w:val="00787FD1"/>
    <w:rsid w:val="0079011E"/>
    <w:rsid w:val="00790621"/>
    <w:rsid w:val="007906D9"/>
    <w:rsid w:val="00790706"/>
    <w:rsid w:val="0079079A"/>
    <w:rsid w:val="007907C8"/>
    <w:rsid w:val="00790E84"/>
    <w:rsid w:val="0079177F"/>
    <w:rsid w:val="00791857"/>
    <w:rsid w:val="00791884"/>
    <w:rsid w:val="00791977"/>
    <w:rsid w:val="00791A1A"/>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252"/>
    <w:rsid w:val="007956DA"/>
    <w:rsid w:val="00795906"/>
    <w:rsid w:val="00795E1D"/>
    <w:rsid w:val="00795E2B"/>
    <w:rsid w:val="0079612A"/>
    <w:rsid w:val="00796455"/>
    <w:rsid w:val="0079666E"/>
    <w:rsid w:val="0079680F"/>
    <w:rsid w:val="0079746C"/>
    <w:rsid w:val="00797484"/>
    <w:rsid w:val="00797BD9"/>
    <w:rsid w:val="00797F0D"/>
    <w:rsid w:val="007A03C4"/>
    <w:rsid w:val="007A0752"/>
    <w:rsid w:val="007A084E"/>
    <w:rsid w:val="007A1655"/>
    <w:rsid w:val="007A18F4"/>
    <w:rsid w:val="007A1915"/>
    <w:rsid w:val="007A1F39"/>
    <w:rsid w:val="007A214E"/>
    <w:rsid w:val="007A2705"/>
    <w:rsid w:val="007A277F"/>
    <w:rsid w:val="007A287E"/>
    <w:rsid w:val="007A29DB"/>
    <w:rsid w:val="007A2EA5"/>
    <w:rsid w:val="007A2EC9"/>
    <w:rsid w:val="007A305B"/>
    <w:rsid w:val="007A3391"/>
    <w:rsid w:val="007A3581"/>
    <w:rsid w:val="007A36F7"/>
    <w:rsid w:val="007A3FC6"/>
    <w:rsid w:val="007A4A52"/>
    <w:rsid w:val="007A5598"/>
    <w:rsid w:val="007A5B4A"/>
    <w:rsid w:val="007A617C"/>
    <w:rsid w:val="007A6261"/>
    <w:rsid w:val="007A68EF"/>
    <w:rsid w:val="007A69B2"/>
    <w:rsid w:val="007A6C6F"/>
    <w:rsid w:val="007A73C2"/>
    <w:rsid w:val="007A75C0"/>
    <w:rsid w:val="007A79E5"/>
    <w:rsid w:val="007A7A4A"/>
    <w:rsid w:val="007A7C80"/>
    <w:rsid w:val="007B023A"/>
    <w:rsid w:val="007B0399"/>
    <w:rsid w:val="007B083A"/>
    <w:rsid w:val="007B08C3"/>
    <w:rsid w:val="007B0E4C"/>
    <w:rsid w:val="007B13BD"/>
    <w:rsid w:val="007B196C"/>
    <w:rsid w:val="007B19B1"/>
    <w:rsid w:val="007B1AB2"/>
    <w:rsid w:val="007B2521"/>
    <w:rsid w:val="007B2C6D"/>
    <w:rsid w:val="007B2E63"/>
    <w:rsid w:val="007B30D9"/>
    <w:rsid w:val="007B3D41"/>
    <w:rsid w:val="007B3FFE"/>
    <w:rsid w:val="007B4C8D"/>
    <w:rsid w:val="007B4CCA"/>
    <w:rsid w:val="007B511E"/>
    <w:rsid w:val="007B512F"/>
    <w:rsid w:val="007B5C76"/>
    <w:rsid w:val="007B5C97"/>
    <w:rsid w:val="007B5E35"/>
    <w:rsid w:val="007B6282"/>
    <w:rsid w:val="007B639E"/>
    <w:rsid w:val="007B66F6"/>
    <w:rsid w:val="007B679B"/>
    <w:rsid w:val="007B6833"/>
    <w:rsid w:val="007B6B46"/>
    <w:rsid w:val="007B72D9"/>
    <w:rsid w:val="007B7572"/>
    <w:rsid w:val="007B7A96"/>
    <w:rsid w:val="007C08B2"/>
    <w:rsid w:val="007C0A9B"/>
    <w:rsid w:val="007C10D7"/>
    <w:rsid w:val="007C118C"/>
    <w:rsid w:val="007C12E4"/>
    <w:rsid w:val="007C145A"/>
    <w:rsid w:val="007C190F"/>
    <w:rsid w:val="007C1B71"/>
    <w:rsid w:val="007C1EAC"/>
    <w:rsid w:val="007C210E"/>
    <w:rsid w:val="007C22CB"/>
    <w:rsid w:val="007C2415"/>
    <w:rsid w:val="007C3B17"/>
    <w:rsid w:val="007C3E3C"/>
    <w:rsid w:val="007C3EAE"/>
    <w:rsid w:val="007C4008"/>
    <w:rsid w:val="007C4E80"/>
    <w:rsid w:val="007C5899"/>
    <w:rsid w:val="007C5CDB"/>
    <w:rsid w:val="007C5F24"/>
    <w:rsid w:val="007C6167"/>
    <w:rsid w:val="007C6544"/>
    <w:rsid w:val="007C673D"/>
    <w:rsid w:val="007C6A01"/>
    <w:rsid w:val="007C6A2F"/>
    <w:rsid w:val="007C6B35"/>
    <w:rsid w:val="007C6F86"/>
    <w:rsid w:val="007C78B8"/>
    <w:rsid w:val="007C7ADF"/>
    <w:rsid w:val="007C7B6D"/>
    <w:rsid w:val="007D04B8"/>
    <w:rsid w:val="007D0513"/>
    <w:rsid w:val="007D05A2"/>
    <w:rsid w:val="007D0892"/>
    <w:rsid w:val="007D0B79"/>
    <w:rsid w:val="007D0BD7"/>
    <w:rsid w:val="007D1D35"/>
    <w:rsid w:val="007D206F"/>
    <w:rsid w:val="007D2336"/>
    <w:rsid w:val="007D2385"/>
    <w:rsid w:val="007D261A"/>
    <w:rsid w:val="007D2EB4"/>
    <w:rsid w:val="007D3784"/>
    <w:rsid w:val="007D3890"/>
    <w:rsid w:val="007D40FC"/>
    <w:rsid w:val="007D411E"/>
    <w:rsid w:val="007D43F0"/>
    <w:rsid w:val="007D44C0"/>
    <w:rsid w:val="007D46CB"/>
    <w:rsid w:val="007D4FB8"/>
    <w:rsid w:val="007D50BA"/>
    <w:rsid w:val="007D542B"/>
    <w:rsid w:val="007D5A54"/>
    <w:rsid w:val="007D5ABC"/>
    <w:rsid w:val="007D5BD0"/>
    <w:rsid w:val="007D5BE1"/>
    <w:rsid w:val="007D5CCD"/>
    <w:rsid w:val="007D5DB0"/>
    <w:rsid w:val="007D6894"/>
    <w:rsid w:val="007D689A"/>
    <w:rsid w:val="007D7309"/>
    <w:rsid w:val="007D79B6"/>
    <w:rsid w:val="007E090B"/>
    <w:rsid w:val="007E0D90"/>
    <w:rsid w:val="007E0E6F"/>
    <w:rsid w:val="007E1807"/>
    <w:rsid w:val="007E1BF3"/>
    <w:rsid w:val="007E1D20"/>
    <w:rsid w:val="007E1E61"/>
    <w:rsid w:val="007E1FAD"/>
    <w:rsid w:val="007E21C0"/>
    <w:rsid w:val="007E235D"/>
    <w:rsid w:val="007E2577"/>
    <w:rsid w:val="007E2EC1"/>
    <w:rsid w:val="007E3C23"/>
    <w:rsid w:val="007E4033"/>
    <w:rsid w:val="007E4882"/>
    <w:rsid w:val="007E4988"/>
    <w:rsid w:val="007E4E7F"/>
    <w:rsid w:val="007E4E96"/>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E7860"/>
    <w:rsid w:val="007F0631"/>
    <w:rsid w:val="007F081B"/>
    <w:rsid w:val="007F096D"/>
    <w:rsid w:val="007F0EB8"/>
    <w:rsid w:val="007F1086"/>
    <w:rsid w:val="007F12BD"/>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D0F"/>
    <w:rsid w:val="007F6457"/>
    <w:rsid w:val="007F765D"/>
    <w:rsid w:val="0080008A"/>
    <w:rsid w:val="008002AF"/>
    <w:rsid w:val="00800621"/>
    <w:rsid w:val="00800947"/>
    <w:rsid w:val="00800C32"/>
    <w:rsid w:val="00800CA2"/>
    <w:rsid w:val="008012FC"/>
    <w:rsid w:val="00801665"/>
    <w:rsid w:val="00801826"/>
    <w:rsid w:val="00801B16"/>
    <w:rsid w:val="00801CCA"/>
    <w:rsid w:val="00802140"/>
    <w:rsid w:val="0080273E"/>
    <w:rsid w:val="00802D98"/>
    <w:rsid w:val="0080303A"/>
    <w:rsid w:val="00803070"/>
    <w:rsid w:val="008039EE"/>
    <w:rsid w:val="00803A34"/>
    <w:rsid w:val="00803E7B"/>
    <w:rsid w:val="0080404E"/>
    <w:rsid w:val="008046EA"/>
    <w:rsid w:val="00804745"/>
    <w:rsid w:val="00805141"/>
    <w:rsid w:val="00805606"/>
    <w:rsid w:val="008057BE"/>
    <w:rsid w:val="008057C0"/>
    <w:rsid w:val="00805823"/>
    <w:rsid w:val="00805920"/>
    <w:rsid w:val="00805CD3"/>
    <w:rsid w:val="00806F89"/>
    <w:rsid w:val="0080711D"/>
    <w:rsid w:val="0080737C"/>
    <w:rsid w:val="00807460"/>
    <w:rsid w:val="00807C21"/>
    <w:rsid w:val="00807CED"/>
    <w:rsid w:val="00810925"/>
    <w:rsid w:val="0081097E"/>
    <w:rsid w:val="00810BCD"/>
    <w:rsid w:val="00810EF8"/>
    <w:rsid w:val="00810F0F"/>
    <w:rsid w:val="0081112F"/>
    <w:rsid w:val="00811157"/>
    <w:rsid w:val="008115EE"/>
    <w:rsid w:val="00811CB1"/>
    <w:rsid w:val="00811F5B"/>
    <w:rsid w:val="0081263C"/>
    <w:rsid w:val="00812CEE"/>
    <w:rsid w:val="00813080"/>
    <w:rsid w:val="00813D2C"/>
    <w:rsid w:val="00813DC0"/>
    <w:rsid w:val="00813E06"/>
    <w:rsid w:val="00814493"/>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201C8"/>
    <w:rsid w:val="008206E4"/>
    <w:rsid w:val="00820D5A"/>
    <w:rsid w:val="00820E5E"/>
    <w:rsid w:val="00821455"/>
    <w:rsid w:val="008216E2"/>
    <w:rsid w:val="0082187F"/>
    <w:rsid w:val="008218D0"/>
    <w:rsid w:val="00821ADD"/>
    <w:rsid w:val="00821E84"/>
    <w:rsid w:val="0082246B"/>
    <w:rsid w:val="0082254C"/>
    <w:rsid w:val="00822935"/>
    <w:rsid w:val="00822CAB"/>
    <w:rsid w:val="008231A4"/>
    <w:rsid w:val="008234DF"/>
    <w:rsid w:val="00823B69"/>
    <w:rsid w:val="00823E6F"/>
    <w:rsid w:val="0082460E"/>
    <w:rsid w:val="008247B0"/>
    <w:rsid w:val="00824C47"/>
    <w:rsid w:val="008253DB"/>
    <w:rsid w:val="00825631"/>
    <w:rsid w:val="008259CD"/>
    <w:rsid w:val="00825BF7"/>
    <w:rsid w:val="0082613D"/>
    <w:rsid w:val="008264A8"/>
    <w:rsid w:val="00826538"/>
    <w:rsid w:val="00826706"/>
    <w:rsid w:val="00826815"/>
    <w:rsid w:val="00827555"/>
    <w:rsid w:val="00827802"/>
    <w:rsid w:val="00827F18"/>
    <w:rsid w:val="0083040E"/>
    <w:rsid w:val="00830520"/>
    <w:rsid w:val="0083074B"/>
    <w:rsid w:val="00831211"/>
    <w:rsid w:val="008319EC"/>
    <w:rsid w:val="00831F4B"/>
    <w:rsid w:val="00831FEC"/>
    <w:rsid w:val="00832A7C"/>
    <w:rsid w:val="00832B54"/>
    <w:rsid w:val="00833069"/>
    <w:rsid w:val="00833268"/>
    <w:rsid w:val="008336E5"/>
    <w:rsid w:val="00833FA2"/>
    <w:rsid w:val="00834181"/>
    <w:rsid w:val="00834394"/>
    <w:rsid w:val="00834B48"/>
    <w:rsid w:val="00834E88"/>
    <w:rsid w:val="00835318"/>
    <w:rsid w:val="00835576"/>
    <w:rsid w:val="00835632"/>
    <w:rsid w:val="0083570C"/>
    <w:rsid w:val="00835A46"/>
    <w:rsid w:val="0083638D"/>
    <w:rsid w:val="0083697F"/>
    <w:rsid w:val="00836B86"/>
    <w:rsid w:val="00836DD1"/>
    <w:rsid w:val="008370D0"/>
    <w:rsid w:val="008377B5"/>
    <w:rsid w:val="00837D89"/>
    <w:rsid w:val="008402E6"/>
    <w:rsid w:val="00840565"/>
    <w:rsid w:val="008409E7"/>
    <w:rsid w:val="00840FE2"/>
    <w:rsid w:val="0084116F"/>
    <w:rsid w:val="008416A5"/>
    <w:rsid w:val="00841843"/>
    <w:rsid w:val="0084194A"/>
    <w:rsid w:val="00843259"/>
    <w:rsid w:val="008437D4"/>
    <w:rsid w:val="00843824"/>
    <w:rsid w:val="008438D3"/>
    <w:rsid w:val="00843F95"/>
    <w:rsid w:val="0084408B"/>
    <w:rsid w:val="00844287"/>
    <w:rsid w:val="008443C0"/>
    <w:rsid w:val="00844639"/>
    <w:rsid w:val="00844A46"/>
    <w:rsid w:val="00844C7E"/>
    <w:rsid w:val="00844E50"/>
    <w:rsid w:val="00845354"/>
    <w:rsid w:val="008454FE"/>
    <w:rsid w:val="008456FF"/>
    <w:rsid w:val="00845C3C"/>
    <w:rsid w:val="00845C9A"/>
    <w:rsid w:val="00845F4C"/>
    <w:rsid w:val="00846960"/>
    <w:rsid w:val="00846C50"/>
    <w:rsid w:val="00847196"/>
    <w:rsid w:val="00847DDF"/>
    <w:rsid w:val="00847F43"/>
    <w:rsid w:val="008501A5"/>
    <w:rsid w:val="00850F53"/>
    <w:rsid w:val="00850FCE"/>
    <w:rsid w:val="008524A9"/>
    <w:rsid w:val="0085295F"/>
    <w:rsid w:val="00853334"/>
    <w:rsid w:val="0085334B"/>
    <w:rsid w:val="008535F0"/>
    <w:rsid w:val="00853A17"/>
    <w:rsid w:val="00853EC3"/>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57F1E"/>
    <w:rsid w:val="008603AA"/>
    <w:rsid w:val="008605FE"/>
    <w:rsid w:val="00860629"/>
    <w:rsid w:val="0086081C"/>
    <w:rsid w:val="008617AF"/>
    <w:rsid w:val="0086181F"/>
    <w:rsid w:val="00861833"/>
    <w:rsid w:val="008619FF"/>
    <w:rsid w:val="00861BE6"/>
    <w:rsid w:val="00861D57"/>
    <w:rsid w:val="008622C8"/>
    <w:rsid w:val="00862C0C"/>
    <w:rsid w:val="00862D15"/>
    <w:rsid w:val="00863299"/>
    <w:rsid w:val="0086385E"/>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547"/>
    <w:rsid w:val="008668DD"/>
    <w:rsid w:val="00866A16"/>
    <w:rsid w:val="00866AE2"/>
    <w:rsid w:val="00867829"/>
    <w:rsid w:val="00867B4C"/>
    <w:rsid w:val="00867E26"/>
    <w:rsid w:val="00867EFC"/>
    <w:rsid w:val="0087047D"/>
    <w:rsid w:val="008711F4"/>
    <w:rsid w:val="00871951"/>
    <w:rsid w:val="00871B1E"/>
    <w:rsid w:val="00871C24"/>
    <w:rsid w:val="00871FA1"/>
    <w:rsid w:val="00872057"/>
    <w:rsid w:val="00872F7E"/>
    <w:rsid w:val="00872F88"/>
    <w:rsid w:val="008733EA"/>
    <w:rsid w:val="008734D4"/>
    <w:rsid w:val="008741A3"/>
    <w:rsid w:val="0087514C"/>
    <w:rsid w:val="00875151"/>
    <w:rsid w:val="0087537A"/>
    <w:rsid w:val="008756D8"/>
    <w:rsid w:val="00875B39"/>
    <w:rsid w:val="00875C28"/>
    <w:rsid w:val="00875C42"/>
    <w:rsid w:val="00875E14"/>
    <w:rsid w:val="00876471"/>
    <w:rsid w:val="00876478"/>
    <w:rsid w:val="00876488"/>
    <w:rsid w:val="008766D1"/>
    <w:rsid w:val="00876BB6"/>
    <w:rsid w:val="00876E86"/>
    <w:rsid w:val="00876F19"/>
    <w:rsid w:val="00877368"/>
    <w:rsid w:val="00877399"/>
    <w:rsid w:val="008777AB"/>
    <w:rsid w:val="0087796A"/>
    <w:rsid w:val="00877E3F"/>
    <w:rsid w:val="00877F9B"/>
    <w:rsid w:val="00877FAD"/>
    <w:rsid w:val="008800C9"/>
    <w:rsid w:val="008808BC"/>
    <w:rsid w:val="00880A55"/>
    <w:rsid w:val="00880F69"/>
    <w:rsid w:val="008811E3"/>
    <w:rsid w:val="00881BEA"/>
    <w:rsid w:val="00881EB1"/>
    <w:rsid w:val="0088303A"/>
    <w:rsid w:val="00883085"/>
    <w:rsid w:val="008832EC"/>
    <w:rsid w:val="008838B4"/>
    <w:rsid w:val="00883BAC"/>
    <w:rsid w:val="00884232"/>
    <w:rsid w:val="0088429C"/>
    <w:rsid w:val="00884DF8"/>
    <w:rsid w:val="00885B64"/>
    <w:rsid w:val="00885BBC"/>
    <w:rsid w:val="0088675A"/>
    <w:rsid w:val="00886BE6"/>
    <w:rsid w:val="00887759"/>
    <w:rsid w:val="00887A94"/>
    <w:rsid w:val="00887B6A"/>
    <w:rsid w:val="00887DDB"/>
    <w:rsid w:val="00890081"/>
    <w:rsid w:val="008900F0"/>
    <w:rsid w:val="00890225"/>
    <w:rsid w:val="0089061F"/>
    <w:rsid w:val="00890A21"/>
    <w:rsid w:val="00890A50"/>
    <w:rsid w:val="00891360"/>
    <w:rsid w:val="0089194E"/>
    <w:rsid w:val="00892502"/>
    <w:rsid w:val="00892530"/>
    <w:rsid w:val="0089259D"/>
    <w:rsid w:val="00892F00"/>
    <w:rsid w:val="008930AE"/>
    <w:rsid w:val="0089318C"/>
    <w:rsid w:val="00893222"/>
    <w:rsid w:val="00893FD3"/>
    <w:rsid w:val="00894406"/>
    <w:rsid w:val="008944B8"/>
    <w:rsid w:val="00894591"/>
    <w:rsid w:val="00894B37"/>
    <w:rsid w:val="00894F9C"/>
    <w:rsid w:val="00895497"/>
    <w:rsid w:val="008954F5"/>
    <w:rsid w:val="008955CB"/>
    <w:rsid w:val="00895A8C"/>
    <w:rsid w:val="00895B48"/>
    <w:rsid w:val="00895B61"/>
    <w:rsid w:val="00895F71"/>
    <w:rsid w:val="00896442"/>
    <w:rsid w:val="008964AE"/>
    <w:rsid w:val="008965CF"/>
    <w:rsid w:val="008965EF"/>
    <w:rsid w:val="00896620"/>
    <w:rsid w:val="0089694B"/>
    <w:rsid w:val="00896EB9"/>
    <w:rsid w:val="00897178"/>
    <w:rsid w:val="00897348"/>
    <w:rsid w:val="00897430"/>
    <w:rsid w:val="008974DF"/>
    <w:rsid w:val="0089771D"/>
    <w:rsid w:val="00897C11"/>
    <w:rsid w:val="00897F29"/>
    <w:rsid w:val="008A0232"/>
    <w:rsid w:val="008A0E54"/>
    <w:rsid w:val="008A0E5A"/>
    <w:rsid w:val="008A144A"/>
    <w:rsid w:val="008A21FE"/>
    <w:rsid w:val="008A2688"/>
    <w:rsid w:val="008A2F3C"/>
    <w:rsid w:val="008A3449"/>
    <w:rsid w:val="008A36EB"/>
    <w:rsid w:val="008A38B1"/>
    <w:rsid w:val="008A3A37"/>
    <w:rsid w:val="008A3CA2"/>
    <w:rsid w:val="008A3D03"/>
    <w:rsid w:val="008A408A"/>
    <w:rsid w:val="008A41D9"/>
    <w:rsid w:val="008A435B"/>
    <w:rsid w:val="008A48C2"/>
    <w:rsid w:val="008A50B3"/>
    <w:rsid w:val="008A5388"/>
    <w:rsid w:val="008A5DD6"/>
    <w:rsid w:val="008A622D"/>
    <w:rsid w:val="008A658A"/>
    <w:rsid w:val="008A6594"/>
    <w:rsid w:val="008A668B"/>
    <w:rsid w:val="008A66C5"/>
    <w:rsid w:val="008A670D"/>
    <w:rsid w:val="008A6956"/>
    <w:rsid w:val="008A69A0"/>
    <w:rsid w:val="008A6E1D"/>
    <w:rsid w:val="008A6EEA"/>
    <w:rsid w:val="008A6F16"/>
    <w:rsid w:val="008A7062"/>
    <w:rsid w:val="008A7227"/>
    <w:rsid w:val="008A747F"/>
    <w:rsid w:val="008A770A"/>
    <w:rsid w:val="008A7880"/>
    <w:rsid w:val="008A79E0"/>
    <w:rsid w:val="008A7DC6"/>
    <w:rsid w:val="008A7EB6"/>
    <w:rsid w:val="008A7FD0"/>
    <w:rsid w:val="008B0604"/>
    <w:rsid w:val="008B0AC0"/>
    <w:rsid w:val="008B0E19"/>
    <w:rsid w:val="008B1139"/>
    <w:rsid w:val="008B12B0"/>
    <w:rsid w:val="008B1355"/>
    <w:rsid w:val="008B1649"/>
    <w:rsid w:val="008B16BB"/>
    <w:rsid w:val="008B1785"/>
    <w:rsid w:val="008B198E"/>
    <w:rsid w:val="008B2883"/>
    <w:rsid w:val="008B2EED"/>
    <w:rsid w:val="008B2FBD"/>
    <w:rsid w:val="008B327F"/>
    <w:rsid w:val="008B32C7"/>
    <w:rsid w:val="008B333E"/>
    <w:rsid w:val="008B3765"/>
    <w:rsid w:val="008B3A66"/>
    <w:rsid w:val="008B3C4D"/>
    <w:rsid w:val="008B4148"/>
    <w:rsid w:val="008B42B7"/>
    <w:rsid w:val="008B4579"/>
    <w:rsid w:val="008B4620"/>
    <w:rsid w:val="008B47E4"/>
    <w:rsid w:val="008B509B"/>
    <w:rsid w:val="008B5653"/>
    <w:rsid w:val="008B5665"/>
    <w:rsid w:val="008B5DA4"/>
    <w:rsid w:val="008B5E8B"/>
    <w:rsid w:val="008B6159"/>
    <w:rsid w:val="008B61A7"/>
    <w:rsid w:val="008B63EF"/>
    <w:rsid w:val="008B6BC0"/>
    <w:rsid w:val="008B72D7"/>
    <w:rsid w:val="008B7C15"/>
    <w:rsid w:val="008B7F95"/>
    <w:rsid w:val="008C0AD0"/>
    <w:rsid w:val="008C0E9B"/>
    <w:rsid w:val="008C18B3"/>
    <w:rsid w:val="008C1EFD"/>
    <w:rsid w:val="008C1F3C"/>
    <w:rsid w:val="008C2037"/>
    <w:rsid w:val="008C239A"/>
    <w:rsid w:val="008C297D"/>
    <w:rsid w:val="008C3044"/>
    <w:rsid w:val="008C374F"/>
    <w:rsid w:val="008C3A8B"/>
    <w:rsid w:val="008C3B87"/>
    <w:rsid w:val="008C3CE5"/>
    <w:rsid w:val="008C42C1"/>
    <w:rsid w:val="008C4C66"/>
    <w:rsid w:val="008C5141"/>
    <w:rsid w:val="008C5306"/>
    <w:rsid w:val="008C5433"/>
    <w:rsid w:val="008C6C65"/>
    <w:rsid w:val="008C6CD5"/>
    <w:rsid w:val="008C752A"/>
    <w:rsid w:val="008C781D"/>
    <w:rsid w:val="008D0621"/>
    <w:rsid w:val="008D064C"/>
    <w:rsid w:val="008D075B"/>
    <w:rsid w:val="008D0ACC"/>
    <w:rsid w:val="008D0D02"/>
    <w:rsid w:val="008D1BC9"/>
    <w:rsid w:val="008D1FC9"/>
    <w:rsid w:val="008D2883"/>
    <w:rsid w:val="008D2B6D"/>
    <w:rsid w:val="008D412C"/>
    <w:rsid w:val="008D4136"/>
    <w:rsid w:val="008D4F2B"/>
    <w:rsid w:val="008D570D"/>
    <w:rsid w:val="008D5959"/>
    <w:rsid w:val="008D596E"/>
    <w:rsid w:val="008D65A7"/>
    <w:rsid w:val="008D6614"/>
    <w:rsid w:val="008D6916"/>
    <w:rsid w:val="008D6CF5"/>
    <w:rsid w:val="008D70CC"/>
    <w:rsid w:val="008D7129"/>
    <w:rsid w:val="008D7416"/>
    <w:rsid w:val="008D750F"/>
    <w:rsid w:val="008D78B7"/>
    <w:rsid w:val="008E0161"/>
    <w:rsid w:val="008E0AD1"/>
    <w:rsid w:val="008E0E76"/>
    <w:rsid w:val="008E1440"/>
    <w:rsid w:val="008E1941"/>
    <w:rsid w:val="008E258A"/>
    <w:rsid w:val="008E2DCA"/>
    <w:rsid w:val="008E2E53"/>
    <w:rsid w:val="008E311C"/>
    <w:rsid w:val="008E31E3"/>
    <w:rsid w:val="008E3ABA"/>
    <w:rsid w:val="008E3C7A"/>
    <w:rsid w:val="008E3DAE"/>
    <w:rsid w:val="008E3FA7"/>
    <w:rsid w:val="008E4034"/>
    <w:rsid w:val="008E4463"/>
    <w:rsid w:val="008E473E"/>
    <w:rsid w:val="008E4B3C"/>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39FB"/>
    <w:rsid w:val="008F3AB3"/>
    <w:rsid w:val="008F4C74"/>
    <w:rsid w:val="008F4DA1"/>
    <w:rsid w:val="008F4E15"/>
    <w:rsid w:val="008F4F5D"/>
    <w:rsid w:val="008F6487"/>
    <w:rsid w:val="008F65CA"/>
    <w:rsid w:val="008F6759"/>
    <w:rsid w:val="008F68EA"/>
    <w:rsid w:val="008F709A"/>
    <w:rsid w:val="008F73E2"/>
    <w:rsid w:val="008F7460"/>
    <w:rsid w:val="008F7954"/>
    <w:rsid w:val="008F7A8B"/>
    <w:rsid w:val="008F7BBC"/>
    <w:rsid w:val="008F7BD6"/>
    <w:rsid w:val="008F7D0C"/>
    <w:rsid w:val="0090059F"/>
    <w:rsid w:val="009005CB"/>
    <w:rsid w:val="009006FF"/>
    <w:rsid w:val="009007D0"/>
    <w:rsid w:val="00900840"/>
    <w:rsid w:val="00900902"/>
    <w:rsid w:val="0090095A"/>
    <w:rsid w:val="00900E60"/>
    <w:rsid w:val="0090141A"/>
    <w:rsid w:val="00901D3D"/>
    <w:rsid w:val="00901ED2"/>
    <w:rsid w:val="00902756"/>
    <w:rsid w:val="00902764"/>
    <w:rsid w:val="009028C9"/>
    <w:rsid w:val="00902CAD"/>
    <w:rsid w:val="00902CD9"/>
    <w:rsid w:val="00902D1F"/>
    <w:rsid w:val="009032D7"/>
    <w:rsid w:val="009035F6"/>
    <w:rsid w:val="00903EC1"/>
    <w:rsid w:val="009042CA"/>
    <w:rsid w:val="00904698"/>
    <w:rsid w:val="009052C0"/>
    <w:rsid w:val="00905FD6"/>
    <w:rsid w:val="009060D2"/>
    <w:rsid w:val="00906260"/>
    <w:rsid w:val="0090637C"/>
    <w:rsid w:val="009065F3"/>
    <w:rsid w:val="009069E2"/>
    <w:rsid w:val="00906C9A"/>
    <w:rsid w:val="00906FD1"/>
    <w:rsid w:val="00907192"/>
    <w:rsid w:val="009072F0"/>
    <w:rsid w:val="00907423"/>
    <w:rsid w:val="00907618"/>
    <w:rsid w:val="00907750"/>
    <w:rsid w:val="009079B3"/>
    <w:rsid w:val="00907B07"/>
    <w:rsid w:val="00907CC8"/>
    <w:rsid w:val="00907D16"/>
    <w:rsid w:val="00910C18"/>
    <w:rsid w:val="0091160D"/>
    <w:rsid w:val="00911761"/>
    <w:rsid w:val="00911B25"/>
    <w:rsid w:val="00911F9E"/>
    <w:rsid w:val="009125BD"/>
    <w:rsid w:val="00912763"/>
    <w:rsid w:val="00912D8C"/>
    <w:rsid w:val="009131C9"/>
    <w:rsid w:val="00913266"/>
    <w:rsid w:val="009135AF"/>
    <w:rsid w:val="00913663"/>
    <w:rsid w:val="009136F0"/>
    <w:rsid w:val="00913933"/>
    <w:rsid w:val="009139D6"/>
    <w:rsid w:val="0091416B"/>
    <w:rsid w:val="00914608"/>
    <w:rsid w:val="009147B0"/>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47"/>
    <w:rsid w:val="0091729A"/>
    <w:rsid w:val="009172D6"/>
    <w:rsid w:val="00917709"/>
    <w:rsid w:val="009204A6"/>
    <w:rsid w:val="0092089D"/>
    <w:rsid w:val="009208E9"/>
    <w:rsid w:val="00920F36"/>
    <w:rsid w:val="00920FCD"/>
    <w:rsid w:val="00921AE4"/>
    <w:rsid w:val="00921BC7"/>
    <w:rsid w:val="009229F6"/>
    <w:rsid w:val="00922B9F"/>
    <w:rsid w:val="00922CE9"/>
    <w:rsid w:val="009230ED"/>
    <w:rsid w:val="009235C1"/>
    <w:rsid w:val="00923C33"/>
    <w:rsid w:val="00923CEE"/>
    <w:rsid w:val="00923F52"/>
    <w:rsid w:val="00924806"/>
    <w:rsid w:val="00925128"/>
    <w:rsid w:val="009256D8"/>
    <w:rsid w:val="00925778"/>
    <w:rsid w:val="00925E0E"/>
    <w:rsid w:val="00925EF4"/>
    <w:rsid w:val="00925F05"/>
    <w:rsid w:val="00926238"/>
    <w:rsid w:val="00926484"/>
    <w:rsid w:val="0092657D"/>
    <w:rsid w:val="0092675E"/>
    <w:rsid w:val="00926A4B"/>
    <w:rsid w:val="009279D6"/>
    <w:rsid w:val="00927C3E"/>
    <w:rsid w:val="00927C84"/>
    <w:rsid w:val="00927DC4"/>
    <w:rsid w:val="00927DE1"/>
    <w:rsid w:val="00927FCB"/>
    <w:rsid w:val="0093009C"/>
    <w:rsid w:val="00930305"/>
    <w:rsid w:val="009308FD"/>
    <w:rsid w:val="009309BD"/>
    <w:rsid w:val="00931C3E"/>
    <w:rsid w:val="009320A7"/>
    <w:rsid w:val="00932341"/>
    <w:rsid w:val="00932914"/>
    <w:rsid w:val="00932F43"/>
    <w:rsid w:val="0093334A"/>
    <w:rsid w:val="00933B1E"/>
    <w:rsid w:val="0093456C"/>
    <w:rsid w:val="009347AE"/>
    <w:rsid w:val="00935C04"/>
    <w:rsid w:val="00935C8D"/>
    <w:rsid w:val="009371EE"/>
    <w:rsid w:val="009378B9"/>
    <w:rsid w:val="009378D0"/>
    <w:rsid w:val="00937A38"/>
    <w:rsid w:val="00937A52"/>
    <w:rsid w:val="009403E3"/>
    <w:rsid w:val="00940793"/>
    <w:rsid w:val="0094098E"/>
    <w:rsid w:val="00940E87"/>
    <w:rsid w:val="00940F2E"/>
    <w:rsid w:val="0094123D"/>
    <w:rsid w:val="00941821"/>
    <w:rsid w:val="0094186C"/>
    <w:rsid w:val="00941A5E"/>
    <w:rsid w:val="00941C5B"/>
    <w:rsid w:val="00942701"/>
    <w:rsid w:val="0094276B"/>
    <w:rsid w:val="00942AB8"/>
    <w:rsid w:val="00942AC6"/>
    <w:rsid w:val="009431BF"/>
    <w:rsid w:val="009438B4"/>
    <w:rsid w:val="0094399F"/>
    <w:rsid w:val="00943A8C"/>
    <w:rsid w:val="00943D98"/>
    <w:rsid w:val="00943E44"/>
    <w:rsid w:val="00944184"/>
    <w:rsid w:val="00944505"/>
    <w:rsid w:val="0094452B"/>
    <w:rsid w:val="0094494F"/>
    <w:rsid w:val="00945245"/>
    <w:rsid w:val="00945446"/>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1FB6"/>
    <w:rsid w:val="009524AA"/>
    <w:rsid w:val="00952677"/>
    <w:rsid w:val="00953142"/>
    <w:rsid w:val="0095324C"/>
    <w:rsid w:val="009536EF"/>
    <w:rsid w:val="009538B7"/>
    <w:rsid w:val="009544C1"/>
    <w:rsid w:val="00954804"/>
    <w:rsid w:val="009554CE"/>
    <w:rsid w:val="00955715"/>
    <w:rsid w:val="009558A9"/>
    <w:rsid w:val="00955AA1"/>
    <w:rsid w:val="00955CA3"/>
    <w:rsid w:val="00955DE5"/>
    <w:rsid w:val="0095611E"/>
    <w:rsid w:val="0095647D"/>
    <w:rsid w:val="00956AE6"/>
    <w:rsid w:val="00956D29"/>
    <w:rsid w:val="00956FE1"/>
    <w:rsid w:val="009572E4"/>
    <w:rsid w:val="00957699"/>
    <w:rsid w:val="009578CF"/>
    <w:rsid w:val="009578ED"/>
    <w:rsid w:val="00957E25"/>
    <w:rsid w:val="00960500"/>
    <w:rsid w:val="009609B1"/>
    <w:rsid w:val="00960DA5"/>
    <w:rsid w:val="00960DCC"/>
    <w:rsid w:val="00960E7D"/>
    <w:rsid w:val="00961324"/>
    <w:rsid w:val="0096203C"/>
    <w:rsid w:val="009622BD"/>
    <w:rsid w:val="0096298F"/>
    <w:rsid w:val="00962B73"/>
    <w:rsid w:val="00962CA1"/>
    <w:rsid w:val="00962E00"/>
    <w:rsid w:val="00962E5A"/>
    <w:rsid w:val="00963364"/>
    <w:rsid w:val="00963371"/>
    <w:rsid w:val="009633EC"/>
    <w:rsid w:val="00963F34"/>
    <w:rsid w:val="009640AC"/>
    <w:rsid w:val="00964591"/>
    <w:rsid w:val="00964598"/>
    <w:rsid w:val="0096474E"/>
    <w:rsid w:val="00964DD6"/>
    <w:rsid w:val="00964F8D"/>
    <w:rsid w:val="009651EA"/>
    <w:rsid w:val="009653D7"/>
    <w:rsid w:val="009655C5"/>
    <w:rsid w:val="00965630"/>
    <w:rsid w:val="009659D3"/>
    <w:rsid w:val="00965A84"/>
    <w:rsid w:val="00965E38"/>
    <w:rsid w:val="009662BC"/>
    <w:rsid w:val="00966328"/>
    <w:rsid w:val="0096646F"/>
    <w:rsid w:val="00966694"/>
    <w:rsid w:val="009668B2"/>
    <w:rsid w:val="009669FC"/>
    <w:rsid w:val="00966F04"/>
    <w:rsid w:val="009671D2"/>
    <w:rsid w:val="009676FA"/>
    <w:rsid w:val="00967E63"/>
    <w:rsid w:val="00967F0F"/>
    <w:rsid w:val="00970163"/>
    <w:rsid w:val="0097033D"/>
    <w:rsid w:val="00970402"/>
    <w:rsid w:val="00970655"/>
    <w:rsid w:val="00970A78"/>
    <w:rsid w:val="00970BE7"/>
    <w:rsid w:val="00970C01"/>
    <w:rsid w:val="00971009"/>
    <w:rsid w:val="0097124D"/>
    <w:rsid w:val="00971891"/>
    <w:rsid w:val="00971F4B"/>
    <w:rsid w:val="009722C0"/>
    <w:rsid w:val="0097294C"/>
    <w:rsid w:val="009729D8"/>
    <w:rsid w:val="00972F09"/>
    <w:rsid w:val="009731E2"/>
    <w:rsid w:val="009731EB"/>
    <w:rsid w:val="0097388D"/>
    <w:rsid w:val="00973FC9"/>
    <w:rsid w:val="00974828"/>
    <w:rsid w:val="0097483F"/>
    <w:rsid w:val="00974B12"/>
    <w:rsid w:val="00974C84"/>
    <w:rsid w:val="009754C1"/>
    <w:rsid w:val="00975AFC"/>
    <w:rsid w:val="00975B32"/>
    <w:rsid w:val="00975BB3"/>
    <w:rsid w:val="00975E7C"/>
    <w:rsid w:val="00976021"/>
    <w:rsid w:val="009761E0"/>
    <w:rsid w:val="009764AA"/>
    <w:rsid w:val="00977176"/>
    <w:rsid w:val="00977435"/>
    <w:rsid w:val="009776AB"/>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0BB"/>
    <w:rsid w:val="00986AD8"/>
    <w:rsid w:val="009870BD"/>
    <w:rsid w:val="00990036"/>
    <w:rsid w:val="00990058"/>
    <w:rsid w:val="009914BB"/>
    <w:rsid w:val="00991788"/>
    <w:rsid w:val="00991D9D"/>
    <w:rsid w:val="00991FDB"/>
    <w:rsid w:val="0099214A"/>
    <w:rsid w:val="00992C26"/>
    <w:rsid w:val="00992E5F"/>
    <w:rsid w:val="00992EC8"/>
    <w:rsid w:val="009932EB"/>
    <w:rsid w:val="00993B79"/>
    <w:rsid w:val="00993CAE"/>
    <w:rsid w:val="00993EA7"/>
    <w:rsid w:val="00994498"/>
    <w:rsid w:val="0099494A"/>
    <w:rsid w:val="00994C12"/>
    <w:rsid w:val="00994D8E"/>
    <w:rsid w:val="00994E56"/>
    <w:rsid w:val="00995C10"/>
    <w:rsid w:val="00995C43"/>
    <w:rsid w:val="00995E7B"/>
    <w:rsid w:val="00996127"/>
    <w:rsid w:val="009961AE"/>
    <w:rsid w:val="009964AA"/>
    <w:rsid w:val="009964EE"/>
    <w:rsid w:val="009966C4"/>
    <w:rsid w:val="00996C72"/>
    <w:rsid w:val="00996F1C"/>
    <w:rsid w:val="00996F4F"/>
    <w:rsid w:val="0099707A"/>
    <w:rsid w:val="009971B4"/>
    <w:rsid w:val="009978E2"/>
    <w:rsid w:val="009A01EC"/>
    <w:rsid w:val="009A027E"/>
    <w:rsid w:val="009A0402"/>
    <w:rsid w:val="009A1DD4"/>
    <w:rsid w:val="009A225B"/>
    <w:rsid w:val="009A22A0"/>
    <w:rsid w:val="009A287F"/>
    <w:rsid w:val="009A33F5"/>
    <w:rsid w:val="009A34FC"/>
    <w:rsid w:val="009A3685"/>
    <w:rsid w:val="009A3745"/>
    <w:rsid w:val="009A3B64"/>
    <w:rsid w:val="009A3FB2"/>
    <w:rsid w:val="009A4689"/>
    <w:rsid w:val="009A47CF"/>
    <w:rsid w:val="009A47D7"/>
    <w:rsid w:val="009A4F1E"/>
    <w:rsid w:val="009A517B"/>
    <w:rsid w:val="009A52CE"/>
    <w:rsid w:val="009A5324"/>
    <w:rsid w:val="009A555F"/>
    <w:rsid w:val="009A5D4A"/>
    <w:rsid w:val="009A6064"/>
    <w:rsid w:val="009A621A"/>
    <w:rsid w:val="009A6846"/>
    <w:rsid w:val="009A6AF9"/>
    <w:rsid w:val="009A7374"/>
    <w:rsid w:val="009A7DDB"/>
    <w:rsid w:val="009A7E41"/>
    <w:rsid w:val="009B014A"/>
    <w:rsid w:val="009B0532"/>
    <w:rsid w:val="009B0D27"/>
    <w:rsid w:val="009B0DF8"/>
    <w:rsid w:val="009B118C"/>
    <w:rsid w:val="009B18E3"/>
    <w:rsid w:val="009B22F7"/>
    <w:rsid w:val="009B236D"/>
    <w:rsid w:val="009B2A3B"/>
    <w:rsid w:val="009B2C0B"/>
    <w:rsid w:val="009B3555"/>
    <w:rsid w:val="009B3749"/>
    <w:rsid w:val="009B39B5"/>
    <w:rsid w:val="009B3BCB"/>
    <w:rsid w:val="009B455A"/>
    <w:rsid w:val="009B4C4B"/>
    <w:rsid w:val="009B5273"/>
    <w:rsid w:val="009B5301"/>
    <w:rsid w:val="009B6337"/>
    <w:rsid w:val="009B645A"/>
    <w:rsid w:val="009B646F"/>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9D5"/>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AEA"/>
    <w:rsid w:val="009D3CEA"/>
    <w:rsid w:val="009D3E83"/>
    <w:rsid w:val="009D4D01"/>
    <w:rsid w:val="009D4F18"/>
    <w:rsid w:val="009D545A"/>
    <w:rsid w:val="009D5474"/>
    <w:rsid w:val="009D57F8"/>
    <w:rsid w:val="009D587A"/>
    <w:rsid w:val="009D5D11"/>
    <w:rsid w:val="009D5F1D"/>
    <w:rsid w:val="009D65DD"/>
    <w:rsid w:val="009D6715"/>
    <w:rsid w:val="009D683F"/>
    <w:rsid w:val="009D6DD9"/>
    <w:rsid w:val="009D77CA"/>
    <w:rsid w:val="009D7B6E"/>
    <w:rsid w:val="009D7BE4"/>
    <w:rsid w:val="009D7EDC"/>
    <w:rsid w:val="009E0C62"/>
    <w:rsid w:val="009E0C76"/>
    <w:rsid w:val="009E0D26"/>
    <w:rsid w:val="009E1E79"/>
    <w:rsid w:val="009E1FFF"/>
    <w:rsid w:val="009E2840"/>
    <w:rsid w:val="009E2888"/>
    <w:rsid w:val="009E2A59"/>
    <w:rsid w:val="009E2F44"/>
    <w:rsid w:val="009E32AD"/>
    <w:rsid w:val="009E3B95"/>
    <w:rsid w:val="009E3C69"/>
    <w:rsid w:val="009E3D63"/>
    <w:rsid w:val="009E3E1F"/>
    <w:rsid w:val="009E4240"/>
    <w:rsid w:val="009E4CE8"/>
    <w:rsid w:val="009E4EA7"/>
    <w:rsid w:val="009E51A1"/>
    <w:rsid w:val="009E533A"/>
    <w:rsid w:val="009E57AF"/>
    <w:rsid w:val="009E5CBF"/>
    <w:rsid w:val="009E60BA"/>
    <w:rsid w:val="009E74D1"/>
    <w:rsid w:val="009E7563"/>
    <w:rsid w:val="009E7687"/>
    <w:rsid w:val="009E7AFB"/>
    <w:rsid w:val="009E7C05"/>
    <w:rsid w:val="009F002B"/>
    <w:rsid w:val="009F0593"/>
    <w:rsid w:val="009F0F7F"/>
    <w:rsid w:val="009F0FE8"/>
    <w:rsid w:val="009F1131"/>
    <w:rsid w:val="009F128F"/>
    <w:rsid w:val="009F14EF"/>
    <w:rsid w:val="009F157D"/>
    <w:rsid w:val="009F2087"/>
    <w:rsid w:val="009F208F"/>
    <w:rsid w:val="009F2155"/>
    <w:rsid w:val="009F2273"/>
    <w:rsid w:val="009F23AD"/>
    <w:rsid w:val="009F245C"/>
    <w:rsid w:val="009F24A8"/>
    <w:rsid w:val="009F2860"/>
    <w:rsid w:val="009F2919"/>
    <w:rsid w:val="009F2D40"/>
    <w:rsid w:val="009F2E32"/>
    <w:rsid w:val="009F2E60"/>
    <w:rsid w:val="009F35FC"/>
    <w:rsid w:val="009F3EB3"/>
    <w:rsid w:val="009F3FF9"/>
    <w:rsid w:val="009F43E1"/>
    <w:rsid w:val="009F46EF"/>
    <w:rsid w:val="009F4CE6"/>
    <w:rsid w:val="009F5682"/>
    <w:rsid w:val="009F58E2"/>
    <w:rsid w:val="009F59D9"/>
    <w:rsid w:val="009F5BF9"/>
    <w:rsid w:val="009F5D4F"/>
    <w:rsid w:val="009F5DD3"/>
    <w:rsid w:val="009F6352"/>
    <w:rsid w:val="009F7B92"/>
    <w:rsid w:val="009F7FC2"/>
    <w:rsid w:val="00A00007"/>
    <w:rsid w:val="00A00333"/>
    <w:rsid w:val="00A0067C"/>
    <w:rsid w:val="00A00811"/>
    <w:rsid w:val="00A009A1"/>
    <w:rsid w:val="00A00BAC"/>
    <w:rsid w:val="00A01050"/>
    <w:rsid w:val="00A0123C"/>
    <w:rsid w:val="00A0127B"/>
    <w:rsid w:val="00A0139B"/>
    <w:rsid w:val="00A013E1"/>
    <w:rsid w:val="00A01AF8"/>
    <w:rsid w:val="00A01E92"/>
    <w:rsid w:val="00A024A9"/>
    <w:rsid w:val="00A0258E"/>
    <w:rsid w:val="00A0297E"/>
    <w:rsid w:val="00A02E53"/>
    <w:rsid w:val="00A03500"/>
    <w:rsid w:val="00A0384F"/>
    <w:rsid w:val="00A03B99"/>
    <w:rsid w:val="00A040E1"/>
    <w:rsid w:val="00A042F8"/>
    <w:rsid w:val="00A0432B"/>
    <w:rsid w:val="00A04BDB"/>
    <w:rsid w:val="00A04E73"/>
    <w:rsid w:val="00A052CF"/>
    <w:rsid w:val="00A054AA"/>
    <w:rsid w:val="00A0586A"/>
    <w:rsid w:val="00A05B3C"/>
    <w:rsid w:val="00A063B2"/>
    <w:rsid w:val="00A06663"/>
    <w:rsid w:val="00A067D4"/>
    <w:rsid w:val="00A068C9"/>
    <w:rsid w:val="00A06921"/>
    <w:rsid w:val="00A06C15"/>
    <w:rsid w:val="00A06D49"/>
    <w:rsid w:val="00A07437"/>
    <w:rsid w:val="00A077FD"/>
    <w:rsid w:val="00A07E07"/>
    <w:rsid w:val="00A102C6"/>
    <w:rsid w:val="00A10304"/>
    <w:rsid w:val="00A10637"/>
    <w:rsid w:val="00A107E1"/>
    <w:rsid w:val="00A108DE"/>
    <w:rsid w:val="00A11299"/>
    <w:rsid w:val="00A11B24"/>
    <w:rsid w:val="00A11E9C"/>
    <w:rsid w:val="00A125FD"/>
    <w:rsid w:val="00A127EE"/>
    <w:rsid w:val="00A12AF7"/>
    <w:rsid w:val="00A12C9A"/>
    <w:rsid w:val="00A12CB5"/>
    <w:rsid w:val="00A12E9D"/>
    <w:rsid w:val="00A13747"/>
    <w:rsid w:val="00A13B02"/>
    <w:rsid w:val="00A13B3B"/>
    <w:rsid w:val="00A1468A"/>
    <w:rsid w:val="00A147AD"/>
    <w:rsid w:val="00A1532F"/>
    <w:rsid w:val="00A15803"/>
    <w:rsid w:val="00A16123"/>
    <w:rsid w:val="00A16821"/>
    <w:rsid w:val="00A16A61"/>
    <w:rsid w:val="00A16B41"/>
    <w:rsid w:val="00A16DD9"/>
    <w:rsid w:val="00A16EAC"/>
    <w:rsid w:val="00A17201"/>
    <w:rsid w:val="00A172BB"/>
    <w:rsid w:val="00A175FF"/>
    <w:rsid w:val="00A17652"/>
    <w:rsid w:val="00A178C0"/>
    <w:rsid w:val="00A178DA"/>
    <w:rsid w:val="00A202A9"/>
    <w:rsid w:val="00A20A36"/>
    <w:rsid w:val="00A20ECB"/>
    <w:rsid w:val="00A2126D"/>
    <w:rsid w:val="00A215A5"/>
    <w:rsid w:val="00A21996"/>
    <w:rsid w:val="00A223D7"/>
    <w:rsid w:val="00A2241F"/>
    <w:rsid w:val="00A224AD"/>
    <w:rsid w:val="00A2251D"/>
    <w:rsid w:val="00A22CA0"/>
    <w:rsid w:val="00A236BA"/>
    <w:rsid w:val="00A240D4"/>
    <w:rsid w:val="00A24F4A"/>
    <w:rsid w:val="00A253E1"/>
    <w:rsid w:val="00A254A8"/>
    <w:rsid w:val="00A258CE"/>
    <w:rsid w:val="00A259DB"/>
    <w:rsid w:val="00A2635C"/>
    <w:rsid w:val="00A2669F"/>
    <w:rsid w:val="00A26BBB"/>
    <w:rsid w:val="00A273DD"/>
    <w:rsid w:val="00A27965"/>
    <w:rsid w:val="00A27A99"/>
    <w:rsid w:val="00A27D06"/>
    <w:rsid w:val="00A31567"/>
    <w:rsid w:val="00A32A9D"/>
    <w:rsid w:val="00A32B0A"/>
    <w:rsid w:val="00A32D29"/>
    <w:rsid w:val="00A332F9"/>
    <w:rsid w:val="00A33AF8"/>
    <w:rsid w:val="00A33C66"/>
    <w:rsid w:val="00A33FE1"/>
    <w:rsid w:val="00A344AD"/>
    <w:rsid w:val="00A34873"/>
    <w:rsid w:val="00A354CF"/>
    <w:rsid w:val="00A362A1"/>
    <w:rsid w:val="00A362DE"/>
    <w:rsid w:val="00A3641F"/>
    <w:rsid w:val="00A3654F"/>
    <w:rsid w:val="00A367F8"/>
    <w:rsid w:val="00A36A7D"/>
    <w:rsid w:val="00A37423"/>
    <w:rsid w:val="00A379C5"/>
    <w:rsid w:val="00A37A30"/>
    <w:rsid w:val="00A37B09"/>
    <w:rsid w:val="00A37BD2"/>
    <w:rsid w:val="00A37E1A"/>
    <w:rsid w:val="00A40080"/>
    <w:rsid w:val="00A40E32"/>
    <w:rsid w:val="00A41160"/>
    <w:rsid w:val="00A412B1"/>
    <w:rsid w:val="00A413CD"/>
    <w:rsid w:val="00A418C3"/>
    <w:rsid w:val="00A4258D"/>
    <w:rsid w:val="00A427E2"/>
    <w:rsid w:val="00A42882"/>
    <w:rsid w:val="00A42919"/>
    <w:rsid w:val="00A429EE"/>
    <w:rsid w:val="00A42A73"/>
    <w:rsid w:val="00A434E2"/>
    <w:rsid w:val="00A4353A"/>
    <w:rsid w:val="00A438D8"/>
    <w:rsid w:val="00A439FD"/>
    <w:rsid w:val="00A43D72"/>
    <w:rsid w:val="00A43D7F"/>
    <w:rsid w:val="00A4402D"/>
    <w:rsid w:val="00A448CA"/>
    <w:rsid w:val="00A44F38"/>
    <w:rsid w:val="00A44F61"/>
    <w:rsid w:val="00A456FC"/>
    <w:rsid w:val="00A4624F"/>
    <w:rsid w:val="00A464CB"/>
    <w:rsid w:val="00A467B6"/>
    <w:rsid w:val="00A46940"/>
    <w:rsid w:val="00A46A07"/>
    <w:rsid w:val="00A46B72"/>
    <w:rsid w:val="00A46BBC"/>
    <w:rsid w:val="00A46D4D"/>
    <w:rsid w:val="00A47370"/>
    <w:rsid w:val="00A4738E"/>
    <w:rsid w:val="00A4758B"/>
    <w:rsid w:val="00A4792B"/>
    <w:rsid w:val="00A47E40"/>
    <w:rsid w:val="00A47F3F"/>
    <w:rsid w:val="00A50265"/>
    <w:rsid w:val="00A506D1"/>
    <w:rsid w:val="00A5089F"/>
    <w:rsid w:val="00A50AF8"/>
    <w:rsid w:val="00A50BA1"/>
    <w:rsid w:val="00A50FA1"/>
    <w:rsid w:val="00A51031"/>
    <w:rsid w:val="00A52347"/>
    <w:rsid w:val="00A52727"/>
    <w:rsid w:val="00A52A85"/>
    <w:rsid w:val="00A535EE"/>
    <w:rsid w:val="00A53724"/>
    <w:rsid w:val="00A53BE2"/>
    <w:rsid w:val="00A53E20"/>
    <w:rsid w:val="00A54C26"/>
    <w:rsid w:val="00A54EF6"/>
    <w:rsid w:val="00A55324"/>
    <w:rsid w:val="00A55705"/>
    <w:rsid w:val="00A558DA"/>
    <w:rsid w:val="00A55F25"/>
    <w:rsid w:val="00A56099"/>
    <w:rsid w:val="00A5653D"/>
    <w:rsid w:val="00A56716"/>
    <w:rsid w:val="00A56783"/>
    <w:rsid w:val="00A56A12"/>
    <w:rsid w:val="00A56A39"/>
    <w:rsid w:val="00A56D05"/>
    <w:rsid w:val="00A56F5A"/>
    <w:rsid w:val="00A572F7"/>
    <w:rsid w:val="00A573BF"/>
    <w:rsid w:val="00A57486"/>
    <w:rsid w:val="00A57943"/>
    <w:rsid w:val="00A57B65"/>
    <w:rsid w:val="00A57C5B"/>
    <w:rsid w:val="00A60246"/>
    <w:rsid w:val="00A60352"/>
    <w:rsid w:val="00A603D0"/>
    <w:rsid w:val="00A60E16"/>
    <w:rsid w:val="00A61073"/>
    <w:rsid w:val="00A61083"/>
    <w:rsid w:val="00A614D9"/>
    <w:rsid w:val="00A61CFC"/>
    <w:rsid w:val="00A61D44"/>
    <w:rsid w:val="00A620BD"/>
    <w:rsid w:val="00A62481"/>
    <w:rsid w:val="00A626E3"/>
    <w:rsid w:val="00A627A9"/>
    <w:rsid w:val="00A62EA5"/>
    <w:rsid w:val="00A62F47"/>
    <w:rsid w:val="00A6391B"/>
    <w:rsid w:val="00A63AE1"/>
    <w:rsid w:val="00A63B7D"/>
    <w:rsid w:val="00A641DD"/>
    <w:rsid w:val="00A643F5"/>
    <w:rsid w:val="00A64441"/>
    <w:rsid w:val="00A651C0"/>
    <w:rsid w:val="00A65601"/>
    <w:rsid w:val="00A658C2"/>
    <w:rsid w:val="00A66689"/>
    <w:rsid w:val="00A66F26"/>
    <w:rsid w:val="00A67065"/>
    <w:rsid w:val="00A67278"/>
    <w:rsid w:val="00A672BA"/>
    <w:rsid w:val="00A672E4"/>
    <w:rsid w:val="00A6758C"/>
    <w:rsid w:val="00A6766B"/>
    <w:rsid w:val="00A678B0"/>
    <w:rsid w:val="00A67A2F"/>
    <w:rsid w:val="00A67EFB"/>
    <w:rsid w:val="00A67FCA"/>
    <w:rsid w:val="00A701C7"/>
    <w:rsid w:val="00A704A2"/>
    <w:rsid w:val="00A7051B"/>
    <w:rsid w:val="00A7052A"/>
    <w:rsid w:val="00A70C55"/>
    <w:rsid w:val="00A718BA"/>
    <w:rsid w:val="00A71B3F"/>
    <w:rsid w:val="00A71DFD"/>
    <w:rsid w:val="00A7214E"/>
    <w:rsid w:val="00A727FC"/>
    <w:rsid w:val="00A73063"/>
    <w:rsid w:val="00A73136"/>
    <w:rsid w:val="00A73FBA"/>
    <w:rsid w:val="00A74426"/>
    <w:rsid w:val="00A747C8"/>
    <w:rsid w:val="00A74B26"/>
    <w:rsid w:val="00A74BDB"/>
    <w:rsid w:val="00A753EB"/>
    <w:rsid w:val="00A75406"/>
    <w:rsid w:val="00A75791"/>
    <w:rsid w:val="00A7610C"/>
    <w:rsid w:val="00A762ED"/>
    <w:rsid w:val="00A7681C"/>
    <w:rsid w:val="00A772A4"/>
    <w:rsid w:val="00A7736B"/>
    <w:rsid w:val="00A77855"/>
    <w:rsid w:val="00A77E94"/>
    <w:rsid w:val="00A80015"/>
    <w:rsid w:val="00A805C1"/>
    <w:rsid w:val="00A80617"/>
    <w:rsid w:val="00A80BFE"/>
    <w:rsid w:val="00A80CF1"/>
    <w:rsid w:val="00A80D4F"/>
    <w:rsid w:val="00A8106D"/>
    <w:rsid w:val="00A81386"/>
    <w:rsid w:val="00A816F0"/>
    <w:rsid w:val="00A81DF9"/>
    <w:rsid w:val="00A81E89"/>
    <w:rsid w:val="00A82048"/>
    <w:rsid w:val="00A825E7"/>
    <w:rsid w:val="00A82604"/>
    <w:rsid w:val="00A83779"/>
    <w:rsid w:val="00A8380D"/>
    <w:rsid w:val="00A83A40"/>
    <w:rsid w:val="00A83C53"/>
    <w:rsid w:val="00A84073"/>
    <w:rsid w:val="00A841AE"/>
    <w:rsid w:val="00A84C9B"/>
    <w:rsid w:val="00A853DC"/>
    <w:rsid w:val="00A85CCD"/>
    <w:rsid w:val="00A862CF"/>
    <w:rsid w:val="00A86A4C"/>
    <w:rsid w:val="00A86C48"/>
    <w:rsid w:val="00A86E37"/>
    <w:rsid w:val="00A87697"/>
    <w:rsid w:val="00A87BEA"/>
    <w:rsid w:val="00A87E2C"/>
    <w:rsid w:val="00A87E59"/>
    <w:rsid w:val="00A9032B"/>
    <w:rsid w:val="00A90B87"/>
    <w:rsid w:val="00A90D4D"/>
    <w:rsid w:val="00A91DF0"/>
    <w:rsid w:val="00A91F42"/>
    <w:rsid w:val="00A9252D"/>
    <w:rsid w:val="00A92BBE"/>
    <w:rsid w:val="00A92C28"/>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28E"/>
    <w:rsid w:val="00AA4361"/>
    <w:rsid w:val="00AA43A8"/>
    <w:rsid w:val="00AA48B8"/>
    <w:rsid w:val="00AA499C"/>
    <w:rsid w:val="00AA4D2D"/>
    <w:rsid w:val="00AA5D24"/>
    <w:rsid w:val="00AA5FCA"/>
    <w:rsid w:val="00AA63F5"/>
    <w:rsid w:val="00AA67BA"/>
    <w:rsid w:val="00AA6FDD"/>
    <w:rsid w:val="00AA731F"/>
    <w:rsid w:val="00AA7B5F"/>
    <w:rsid w:val="00AA7D74"/>
    <w:rsid w:val="00AA7DB9"/>
    <w:rsid w:val="00AB029A"/>
    <w:rsid w:val="00AB08A5"/>
    <w:rsid w:val="00AB118C"/>
    <w:rsid w:val="00AB1376"/>
    <w:rsid w:val="00AB1A09"/>
    <w:rsid w:val="00AB1CAA"/>
    <w:rsid w:val="00AB1FBD"/>
    <w:rsid w:val="00AB2065"/>
    <w:rsid w:val="00AB2110"/>
    <w:rsid w:val="00AB25EE"/>
    <w:rsid w:val="00AB261C"/>
    <w:rsid w:val="00AB2A24"/>
    <w:rsid w:val="00AB2B29"/>
    <w:rsid w:val="00AB2F5A"/>
    <w:rsid w:val="00AB3918"/>
    <w:rsid w:val="00AB397E"/>
    <w:rsid w:val="00AB40DC"/>
    <w:rsid w:val="00AB4B62"/>
    <w:rsid w:val="00AB4DFB"/>
    <w:rsid w:val="00AB4FFE"/>
    <w:rsid w:val="00AB55C1"/>
    <w:rsid w:val="00AB60FC"/>
    <w:rsid w:val="00AB627C"/>
    <w:rsid w:val="00AB62EE"/>
    <w:rsid w:val="00AB64BE"/>
    <w:rsid w:val="00AB7227"/>
    <w:rsid w:val="00AB724C"/>
    <w:rsid w:val="00AB74AB"/>
    <w:rsid w:val="00AB79E5"/>
    <w:rsid w:val="00AC001A"/>
    <w:rsid w:val="00AC01AB"/>
    <w:rsid w:val="00AC08A3"/>
    <w:rsid w:val="00AC091D"/>
    <w:rsid w:val="00AC0ACC"/>
    <w:rsid w:val="00AC0B93"/>
    <w:rsid w:val="00AC0E5B"/>
    <w:rsid w:val="00AC11C8"/>
    <w:rsid w:val="00AC131B"/>
    <w:rsid w:val="00AC174A"/>
    <w:rsid w:val="00AC1AA7"/>
    <w:rsid w:val="00AC1C45"/>
    <w:rsid w:val="00AC1F31"/>
    <w:rsid w:val="00AC1FF9"/>
    <w:rsid w:val="00AC2484"/>
    <w:rsid w:val="00AC2590"/>
    <w:rsid w:val="00AC2A8F"/>
    <w:rsid w:val="00AC308B"/>
    <w:rsid w:val="00AC314A"/>
    <w:rsid w:val="00AC359F"/>
    <w:rsid w:val="00AC3A24"/>
    <w:rsid w:val="00AC42B5"/>
    <w:rsid w:val="00AC516B"/>
    <w:rsid w:val="00AC5217"/>
    <w:rsid w:val="00AC5565"/>
    <w:rsid w:val="00AC559C"/>
    <w:rsid w:val="00AC55B9"/>
    <w:rsid w:val="00AC56BA"/>
    <w:rsid w:val="00AC5FD6"/>
    <w:rsid w:val="00AC6056"/>
    <w:rsid w:val="00AC6394"/>
    <w:rsid w:val="00AC665B"/>
    <w:rsid w:val="00AC6D81"/>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5E2E"/>
    <w:rsid w:val="00AD6646"/>
    <w:rsid w:val="00AD6BE3"/>
    <w:rsid w:val="00AD6BE9"/>
    <w:rsid w:val="00AD70AE"/>
    <w:rsid w:val="00AD7547"/>
    <w:rsid w:val="00AD7738"/>
    <w:rsid w:val="00AD790F"/>
    <w:rsid w:val="00AE034F"/>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3016"/>
    <w:rsid w:val="00AE3231"/>
    <w:rsid w:val="00AE38A3"/>
    <w:rsid w:val="00AE3AFA"/>
    <w:rsid w:val="00AE3DFF"/>
    <w:rsid w:val="00AE41FF"/>
    <w:rsid w:val="00AE46E8"/>
    <w:rsid w:val="00AE4FF3"/>
    <w:rsid w:val="00AE548C"/>
    <w:rsid w:val="00AE5A4D"/>
    <w:rsid w:val="00AE5EF6"/>
    <w:rsid w:val="00AE5F4E"/>
    <w:rsid w:val="00AE6251"/>
    <w:rsid w:val="00AE636E"/>
    <w:rsid w:val="00AE6572"/>
    <w:rsid w:val="00AE6D3F"/>
    <w:rsid w:val="00AE70D9"/>
    <w:rsid w:val="00AE718C"/>
    <w:rsid w:val="00AE7228"/>
    <w:rsid w:val="00AE7284"/>
    <w:rsid w:val="00AE72DD"/>
    <w:rsid w:val="00AE7530"/>
    <w:rsid w:val="00AE7683"/>
    <w:rsid w:val="00AE793A"/>
    <w:rsid w:val="00AE7AF3"/>
    <w:rsid w:val="00AE7D26"/>
    <w:rsid w:val="00AF0097"/>
    <w:rsid w:val="00AF01A6"/>
    <w:rsid w:val="00AF0215"/>
    <w:rsid w:val="00AF051E"/>
    <w:rsid w:val="00AF06F0"/>
    <w:rsid w:val="00AF0DF3"/>
    <w:rsid w:val="00AF13BC"/>
    <w:rsid w:val="00AF1676"/>
    <w:rsid w:val="00AF21D0"/>
    <w:rsid w:val="00AF3894"/>
    <w:rsid w:val="00AF3DC1"/>
    <w:rsid w:val="00AF3F6A"/>
    <w:rsid w:val="00AF44F6"/>
    <w:rsid w:val="00AF47AA"/>
    <w:rsid w:val="00AF4C9E"/>
    <w:rsid w:val="00AF4E28"/>
    <w:rsid w:val="00AF518C"/>
    <w:rsid w:val="00AF5B71"/>
    <w:rsid w:val="00AF76DF"/>
    <w:rsid w:val="00AF7D00"/>
    <w:rsid w:val="00B00249"/>
    <w:rsid w:val="00B0053C"/>
    <w:rsid w:val="00B010AB"/>
    <w:rsid w:val="00B01199"/>
    <w:rsid w:val="00B013E8"/>
    <w:rsid w:val="00B01585"/>
    <w:rsid w:val="00B01629"/>
    <w:rsid w:val="00B01B7D"/>
    <w:rsid w:val="00B02322"/>
    <w:rsid w:val="00B0235F"/>
    <w:rsid w:val="00B0359D"/>
    <w:rsid w:val="00B03729"/>
    <w:rsid w:val="00B03F5B"/>
    <w:rsid w:val="00B04503"/>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06DB"/>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4C3D"/>
    <w:rsid w:val="00B15BA3"/>
    <w:rsid w:val="00B16031"/>
    <w:rsid w:val="00B160A2"/>
    <w:rsid w:val="00B16748"/>
    <w:rsid w:val="00B16810"/>
    <w:rsid w:val="00B1697E"/>
    <w:rsid w:val="00B16D95"/>
    <w:rsid w:val="00B16E18"/>
    <w:rsid w:val="00B171A4"/>
    <w:rsid w:val="00B1736B"/>
    <w:rsid w:val="00B17457"/>
    <w:rsid w:val="00B17B83"/>
    <w:rsid w:val="00B17F5B"/>
    <w:rsid w:val="00B203DE"/>
    <w:rsid w:val="00B21642"/>
    <w:rsid w:val="00B21B58"/>
    <w:rsid w:val="00B22103"/>
    <w:rsid w:val="00B227D9"/>
    <w:rsid w:val="00B22E8C"/>
    <w:rsid w:val="00B23FA1"/>
    <w:rsid w:val="00B24BFD"/>
    <w:rsid w:val="00B24E37"/>
    <w:rsid w:val="00B24F99"/>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418"/>
    <w:rsid w:val="00B329BE"/>
    <w:rsid w:val="00B32A95"/>
    <w:rsid w:val="00B32C88"/>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6A06"/>
    <w:rsid w:val="00B36F22"/>
    <w:rsid w:val="00B3722D"/>
    <w:rsid w:val="00B37342"/>
    <w:rsid w:val="00B37807"/>
    <w:rsid w:val="00B37EC6"/>
    <w:rsid w:val="00B37F20"/>
    <w:rsid w:val="00B40028"/>
    <w:rsid w:val="00B4022F"/>
    <w:rsid w:val="00B40369"/>
    <w:rsid w:val="00B40677"/>
    <w:rsid w:val="00B40996"/>
    <w:rsid w:val="00B41254"/>
    <w:rsid w:val="00B412C5"/>
    <w:rsid w:val="00B412F9"/>
    <w:rsid w:val="00B41394"/>
    <w:rsid w:val="00B414AD"/>
    <w:rsid w:val="00B41820"/>
    <w:rsid w:val="00B41CD2"/>
    <w:rsid w:val="00B41D7A"/>
    <w:rsid w:val="00B421D6"/>
    <w:rsid w:val="00B4227C"/>
    <w:rsid w:val="00B423D1"/>
    <w:rsid w:val="00B42640"/>
    <w:rsid w:val="00B4281E"/>
    <w:rsid w:val="00B42CBF"/>
    <w:rsid w:val="00B4306D"/>
    <w:rsid w:val="00B4328E"/>
    <w:rsid w:val="00B43DE1"/>
    <w:rsid w:val="00B43F3D"/>
    <w:rsid w:val="00B44340"/>
    <w:rsid w:val="00B44422"/>
    <w:rsid w:val="00B4562E"/>
    <w:rsid w:val="00B45783"/>
    <w:rsid w:val="00B46004"/>
    <w:rsid w:val="00B46241"/>
    <w:rsid w:val="00B4627F"/>
    <w:rsid w:val="00B4671F"/>
    <w:rsid w:val="00B474D7"/>
    <w:rsid w:val="00B47AC5"/>
    <w:rsid w:val="00B47D51"/>
    <w:rsid w:val="00B47EE1"/>
    <w:rsid w:val="00B47F59"/>
    <w:rsid w:val="00B509A2"/>
    <w:rsid w:val="00B5145E"/>
    <w:rsid w:val="00B5159B"/>
    <w:rsid w:val="00B52628"/>
    <w:rsid w:val="00B52B19"/>
    <w:rsid w:val="00B52CBC"/>
    <w:rsid w:val="00B52CFB"/>
    <w:rsid w:val="00B52FFB"/>
    <w:rsid w:val="00B53149"/>
    <w:rsid w:val="00B53919"/>
    <w:rsid w:val="00B53ED5"/>
    <w:rsid w:val="00B542CD"/>
    <w:rsid w:val="00B54363"/>
    <w:rsid w:val="00B548D6"/>
    <w:rsid w:val="00B54931"/>
    <w:rsid w:val="00B54968"/>
    <w:rsid w:val="00B54CF6"/>
    <w:rsid w:val="00B550E6"/>
    <w:rsid w:val="00B554F2"/>
    <w:rsid w:val="00B55DB0"/>
    <w:rsid w:val="00B56080"/>
    <w:rsid w:val="00B56167"/>
    <w:rsid w:val="00B56684"/>
    <w:rsid w:val="00B56861"/>
    <w:rsid w:val="00B56943"/>
    <w:rsid w:val="00B56A8A"/>
    <w:rsid w:val="00B56F42"/>
    <w:rsid w:val="00B574BE"/>
    <w:rsid w:val="00B57911"/>
    <w:rsid w:val="00B60A36"/>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505"/>
    <w:rsid w:val="00B65AF6"/>
    <w:rsid w:val="00B662D7"/>
    <w:rsid w:val="00B66CEC"/>
    <w:rsid w:val="00B66D90"/>
    <w:rsid w:val="00B67A7D"/>
    <w:rsid w:val="00B67AB7"/>
    <w:rsid w:val="00B67C11"/>
    <w:rsid w:val="00B67D0A"/>
    <w:rsid w:val="00B7015B"/>
    <w:rsid w:val="00B704E8"/>
    <w:rsid w:val="00B70612"/>
    <w:rsid w:val="00B706B7"/>
    <w:rsid w:val="00B7093E"/>
    <w:rsid w:val="00B70D8E"/>
    <w:rsid w:val="00B70DF5"/>
    <w:rsid w:val="00B70E7E"/>
    <w:rsid w:val="00B71343"/>
    <w:rsid w:val="00B71509"/>
    <w:rsid w:val="00B718C8"/>
    <w:rsid w:val="00B71F2D"/>
    <w:rsid w:val="00B72095"/>
    <w:rsid w:val="00B72208"/>
    <w:rsid w:val="00B72634"/>
    <w:rsid w:val="00B72AB1"/>
    <w:rsid w:val="00B72F80"/>
    <w:rsid w:val="00B731D8"/>
    <w:rsid w:val="00B7321A"/>
    <w:rsid w:val="00B73890"/>
    <w:rsid w:val="00B73A86"/>
    <w:rsid w:val="00B73B0F"/>
    <w:rsid w:val="00B73EDF"/>
    <w:rsid w:val="00B73F36"/>
    <w:rsid w:val="00B73F6E"/>
    <w:rsid w:val="00B7444C"/>
    <w:rsid w:val="00B746FF"/>
    <w:rsid w:val="00B74764"/>
    <w:rsid w:val="00B74B03"/>
    <w:rsid w:val="00B74B92"/>
    <w:rsid w:val="00B74C1B"/>
    <w:rsid w:val="00B754F7"/>
    <w:rsid w:val="00B7581C"/>
    <w:rsid w:val="00B75ABE"/>
    <w:rsid w:val="00B7624E"/>
    <w:rsid w:val="00B76412"/>
    <w:rsid w:val="00B76498"/>
    <w:rsid w:val="00B76587"/>
    <w:rsid w:val="00B76750"/>
    <w:rsid w:val="00B76C95"/>
    <w:rsid w:val="00B7729E"/>
    <w:rsid w:val="00B775A2"/>
    <w:rsid w:val="00B77ABC"/>
    <w:rsid w:val="00B77EBB"/>
    <w:rsid w:val="00B80DCC"/>
    <w:rsid w:val="00B80F39"/>
    <w:rsid w:val="00B8190A"/>
    <w:rsid w:val="00B81B5C"/>
    <w:rsid w:val="00B81D36"/>
    <w:rsid w:val="00B820A6"/>
    <w:rsid w:val="00B820C2"/>
    <w:rsid w:val="00B825FC"/>
    <w:rsid w:val="00B82C85"/>
    <w:rsid w:val="00B82DC5"/>
    <w:rsid w:val="00B82F23"/>
    <w:rsid w:val="00B83169"/>
    <w:rsid w:val="00B834BE"/>
    <w:rsid w:val="00B835DC"/>
    <w:rsid w:val="00B837D7"/>
    <w:rsid w:val="00B8381D"/>
    <w:rsid w:val="00B84287"/>
    <w:rsid w:val="00B8451A"/>
    <w:rsid w:val="00B84A6A"/>
    <w:rsid w:val="00B84D3C"/>
    <w:rsid w:val="00B85630"/>
    <w:rsid w:val="00B858D4"/>
    <w:rsid w:val="00B864C0"/>
    <w:rsid w:val="00B86BFD"/>
    <w:rsid w:val="00B86C7E"/>
    <w:rsid w:val="00B86FDF"/>
    <w:rsid w:val="00B8780B"/>
    <w:rsid w:val="00B878EE"/>
    <w:rsid w:val="00B87A7F"/>
    <w:rsid w:val="00B87DB6"/>
    <w:rsid w:val="00B87E0D"/>
    <w:rsid w:val="00B90262"/>
    <w:rsid w:val="00B90675"/>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40F4"/>
    <w:rsid w:val="00B943B3"/>
    <w:rsid w:val="00B94C4C"/>
    <w:rsid w:val="00B94CB2"/>
    <w:rsid w:val="00B94ECF"/>
    <w:rsid w:val="00B94EFB"/>
    <w:rsid w:val="00B94F3B"/>
    <w:rsid w:val="00B955BF"/>
    <w:rsid w:val="00B959D1"/>
    <w:rsid w:val="00B968D3"/>
    <w:rsid w:val="00B96EE6"/>
    <w:rsid w:val="00B972ED"/>
    <w:rsid w:val="00B9791D"/>
    <w:rsid w:val="00B97AE5"/>
    <w:rsid w:val="00BA0312"/>
    <w:rsid w:val="00BA0897"/>
    <w:rsid w:val="00BA1210"/>
    <w:rsid w:val="00BA13E1"/>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5C26"/>
    <w:rsid w:val="00BA621A"/>
    <w:rsid w:val="00BA63E1"/>
    <w:rsid w:val="00BA668F"/>
    <w:rsid w:val="00BA673E"/>
    <w:rsid w:val="00BA6A64"/>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755"/>
    <w:rsid w:val="00BB1A82"/>
    <w:rsid w:val="00BB2895"/>
    <w:rsid w:val="00BB29B4"/>
    <w:rsid w:val="00BB2A57"/>
    <w:rsid w:val="00BB2B38"/>
    <w:rsid w:val="00BB2B71"/>
    <w:rsid w:val="00BB2CAD"/>
    <w:rsid w:val="00BB2F4F"/>
    <w:rsid w:val="00BB34B9"/>
    <w:rsid w:val="00BB3C22"/>
    <w:rsid w:val="00BB3F8C"/>
    <w:rsid w:val="00BB44F4"/>
    <w:rsid w:val="00BB4A6D"/>
    <w:rsid w:val="00BB4B06"/>
    <w:rsid w:val="00BB4D27"/>
    <w:rsid w:val="00BB5190"/>
    <w:rsid w:val="00BB537C"/>
    <w:rsid w:val="00BB54CC"/>
    <w:rsid w:val="00BB5C19"/>
    <w:rsid w:val="00BB5FFB"/>
    <w:rsid w:val="00BB66CD"/>
    <w:rsid w:val="00BB6835"/>
    <w:rsid w:val="00BB6AA2"/>
    <w:rsid w:val="00BB6CFE"/>
    <w:rsid w:val="00BB7081"/>
    <w:rsid w:val="00BB7295"/>
    <w:rsid w:val="00BB78BF"/>
    <w:rsid w:val="00BB791D"/>
    <w:rsid w:val="00BB7A4D"/>
    <w:rsid w:val="00BC02ED"/>
    <w:rsid w:val="00BC05D3"/>
    <w:rsid w:val="00BC0B50"/>
    <w:rsid w:val="00BC1253"/>
    <w:rsid w:val="00BC13EE"/>
    <w:rsid w:val="00BC1914"/>
    <w:rsid w:val="00BC2353"/>
    <w:rsid w:val="00BC2362"/>
    <w:rsid w:val="00BC25FA"/>
    <w:rsid w:val="00BC277C"/>
    <w:rsid w:val="00BC3210"/>
    <w:rsid w:val="00BC34FF"/>
    <w:rsid w:val="00BC3878"/>
    <w:rsid w:val="00BC4321"/>
    <w:rsid w:val="00BC4391"/>
    <w:rsid w:val="00BC4640"/>
    <w:rsid w:val="00BC47ED"/>
    <w:rsid w:val="00BC5435"/>
    <w:rsid w:val="00BC54DF"/>
    <w:rsid w:val="00BC5E5D"/>
    <w:rsid w:val="00BC60E1"/>
    <w:rsid w:val="00BC61A8"/>
    <w:rsid w:val="00BC62EC"/>
    <w:rsid w:val="00BC69B0"/>
    <w:rsid w:val="00BC6A97"/>
    <w:rsid w:val="00BC6BF4"/>
    <w:rsid w:val="00BC6C59"/>
    <w:rsid w:val="00BC6FC0"/>
    <w:rsid w:val="00BC7165"/>
    <w:rsid w:val="00BC748F"/>
    <w:rsid w:val="00BC7A62"/>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E44"/>
    <w:rsid w:val="00BD69EF"/>
    <w:rsid w:val="00BD6D45"/>
    <w:rsid w:val="00BD70E3"/>
    <w:rsid w:val="00BD754C"/>
    <w:rsid w:val="00BD7790"/>
    <w:rsid w:val="00BD77F6"/>
    <w:rsid w:val="00BD7C77"/>
    <w:rsid w:val="00BE047A"/>
    <w:rsid w:val="00BE04F4"/>
    <w:rsid w:val="00BE05EA"/>
    <w:rsid w:val="00BE0794"/>
    <w:rsid w:val="00BE0A68"/>
    <w:rsid w:val="00BE0C41"/>
    <w:rsid w:val="00BE0CD9"/>
    <w:rsid w:val="00BE0E5A"/>
    <w:rsid w:val="00BE134B"/>
    <w:rsid w:val="00BE143F"/>
    <w:rsid w:val="00BE1642"/>
    <w:rsid w:val="00BE2817"/>
    <w:rsid w:val="00BE2C78"/>
    <w:rsid w:val="00BE2E5E"/>
    <w:rsid w:val="00BE3098"/>
    <w:rsid w:val="00BE39E0"/>
    <w:rsid w:val="00BE3E17"/>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F0000"/>
    <w:rsid w:val="00BF07E3"/>
    <w:rsid w:val="00BF09DE"/>
    <w:rsid w:val="00BF0C07"/>
    <w:rsid w:val="00BF0C90"/>
    <w:rsid w:val="00BF0CE2"/>
    <w:rsid w:val="00BF1279"/>
    <w:rsid w:val="00BF1BAC"/>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59F"/>
    <w:rsid w:val="00BF492C"/>
    <w:rsid w:val="00BF5998"/>
    <w:rsid w:val="00BF5A15"/>
    <w:rsid w:val="00BF5B9D"/>
    <w:rsid w:val="00BF5CCB"/>
    <w:rsid w:val="00BF6B00"/>
    <w:rsid w:val="00BF6C8C"/>
    <w:rsid w:val="00BF6C8F"/>
    <w:rsid w:val="00BF6D93"/>
    <w:rsid w:val="00BF6F1D"/>
    <w:rsid w:val="00BF71A7"/>
    <w:rsid w:val="00BF74AC"/>
    <w:rsid w:val="00BF767C"/>
    <w:rsid w:val="00BF7A28"/>
    <w:rsid w:val="00BF7F9B"/>
    <w:rsid w:val="00C00413"/>
    <w:rsid w:val="00C00A67"/>
    <w:rsid w:val="00C00F78"/>
    <w:rsid w:val="00C01A8D"/>
    <w:rsid w:val="00C01F78"/>
    <w:rsid w:val="00C024B8"/>
    <w:rsid w:val="00C03121"/>
    <w:rsid w:val="00C03B09"/>
    <w:rsid w:val="00C042BB"/>
    <w:rsid w:val="00C042FD"/>
    <w:rsid w:val="00C042FE"/>
    <w:rsid w:val="00C04B3C"/>
    <w:rsid w:val="00C04F10"/>
    <w:rsid w:val="00C04F23"/>
    <w:rsid w:val="00C051C4"/>
    <w:rsid w:val="00C055C6"/>
    <w:rsid w:val="00C059C5"/>
    <w:rsid w:val="00C05D30"/>
    <w:rsid w:val="00C05FB1"/>
    <w:rsid w:val="00C063A4"/>
    <w:rsid w:val="00C067FE"/>
    <w:rsid w:val="00C06B7E"/>
    <w:rsid w:val="00C06CDE"/>
    <w:rsid w:val="00C06F8E"/>
    <w:rsid w:val="00C07345"/>
    <w:rsid w:val="00C07496"/>
    <w:rsid w:val="00C07A8B"/>
    <w:rsid w:val="00C07D2B"/>
    <w:rsid w:val="00C07EF7"/>
    <w:rsid w:val="00C07FE2"/>
    <w:rsid w:val="00C10093"/>
    <w:rsid w:val="00C103E3"/>
    <w:rsid w:val="00C1087B"/>
    <w:rsid w:val="00C10A07"/>
    <w:rsid w:val="00C10A4A"/>
    <w:rsid w:val="00C10AA0"/>
    <w:rsid w:val="00C10BFB"/>
    <w:rsid w:val="00C10C2B"/>
    <w:rsid w:val="00C111A5"/>
    <w:rsid w:val="00C1143A"/>
    <w:rsid w:val="00C1148E"/>
    <w:rsid w:val="00C11515"/>
    <w:rsid w:val="00C11573"/>
    <w:rsid w:val="00C1169E"/>
    <w:rsid w:val="00C11779"/>
    <w:rsid w:val="00C11E21"/>
    <w:rsid w:val="00C12574"/>
    <w:rsid w:val="00C12BB2"/>
    <w:rsid w:val="00C12F17"/>
    <w:rsid w:val="00C12FEF"/>
    <w:rsid w:val="00C132C9"/>
    <w:rsid w:val="00C133F9"/>
    <w:rsid w:val="00C1349A"/>
    <w:rsid w:val="00C13C6E"/>
    <w:rsid w:val="00C13DA4"/>
    <w:rsid w:val="00C13FA0"/>
    <w:rsid w:val="00C14511"/>
    <w:rsid w:val="00C145FC"/>
    <w:rsid w:val="00C14722"/>
    <w:rsid w:val="00C149E2"/>
    <w:rsid w:val="00C14B26"/>
    <w:rsid w:val="00C15FE3"/>
    <w:rsid w:val="00C163AE"/>
    <w:rsid w:val="00C16536"/>
    <w:rsid w:val="00C16CAA"/>
    <w:rsid w:val="00C16CEE"/>
    <w:rsid w:val="00C16D0E"/>
    <w:rsid w:val="00C16E63"/>
    <w:rsid w:val="00C16E97"/>
    <w:rsid w:val="00C175BE"/>
    <w:rsid w:val="00C17623"/>
    <w:rsid w:val="00C178DB"/>
    <w:rsid w:val="00C20219"/>
    <w:rsid w:val="00C2090E"/>
    <w:rsid w:val="00C20E1F"/>
    <w:rsid w:val="00C2139D"/>
    <w:rsid w:val="00C2159D"/>
    <w:rsid w:val="00C21D6F"/>
    <w:rsid w:val="00C21EEE"/>
    <w:rsid w:val="00C22257"/>
    <w:rsid w:val="00C226F6"/>
    <w:rsid w:val="00C22F9B"/>
    <w:rsid w:val="00C23437"/>
    <w:rsid w:val="00C23D15"/>
    <w:rsid w:val="00C253F5"/>
    <w:rsid w:val="00C259DF"/>
    <w:rsid w:val="00C259EC"/>
    <w:rsid w:val="00C25B7D"/>
    <w:rsid w:val="00C25E3D"/>
    <w:rsid w:val="00C261C3"/>
    <w:rsid w:val="00C26402"/>
    <w:rsid w:val="00C26487"/>
    <w:rsid w:val="00C266D7"/>
    <w:rsid w:val="00C26D5D"/>
    <w:rsid w:val="00C27193"/>
    <w:rsid w:val="00C275EC"/>
    <w:rsid w:val="00C27AFD"/>
    <w:rsid w:val="00C30465"/>
    <w:rsid w:val="00C30545"/>
    <w:rsid w:val="00C30B8F"/>
    <w:rsid w:val="00C30BFA"/>
    <w:rsid w:val="00C30ECE"/>
    <w:rsid w:val="00C31143"/>
    <w:rsid w:val="00C31BC7"/>
    <w:rsid w:val="00C31D6F"/>
    <w:rsid w:val="00C31F98"/>
    <w:rsid w:val="00C32280"/>
    <w:rsid w:val="00C32D41"/>
    <w:rsid w:val="00C32F16"/>
    <w:rsid w:val="00C3354F"/>
    <w:rsid w:val="00C33697"/>
    <w:rsid w:val="00C339C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37732"/>
    <w:rsid w:val="00C4003C"/>
    <w:rsid w:val="00C40044"/>
    <w:rsid w:val="00C4009D"/>
    <w:rsid w:val="00C40875"/>
    <w:rsid w:val="00C40C6D"/>
    <w:rsid w:val="00C417AF"/>
    <w:rsid w:val="00C420B5"/>
    <w:rsid w:val="00C421F3"/>
    <w:rsid w:val="00C42B14"/>
    <w:rsid w:val="00C4328E"/>
    <w:rsid w:val="00C441B7"/>
    <w:rsid w:val="00C44D4A"/>
    <w:rsid w:val="00C45401"/>
    <w:rsid w:val="00C45405"/>
    <w:rsid w:val="00C454B0"/>
    <w:rsid w:val="00C45A10"/>
    <w:rsid w:val="00C45B88"/>
    <w:rsid w:val="00C45C20"/>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8AE"/>
    <w:rsid w:val="00C51918"/>
    <w:rsid w:val="00C526B3"/>
    <w:rsid w:val="00C527F7"/>
    <w:rsid w:val="00C52A65"/>
    <w:rsid w:val="00C52CBF"/>
    <w:rsid w:val="00C53167"/>
    <w:rsid w:val="00C534AA"/>
    <w:rsid w:val="00C53A1A"/>
    <w:rsid w:val="00C53A45"/>
    <w:rsid w:val="00C53D78"/>
    <w:rsid w:val="00C53FF1"/>
    <w:rsid w:val="00C5406E"/>
    <w:rsid w:val="00C54524"/>
    <w:rsid w:val="00C545E4"/>
    <w:rsid w:val="00C55575"/>
    <w:rsid w:val="00C5599E"/>
    <w:rsid w:val="00C563EB"/>
    <w:rsid w:val="00C564A4"/>
    <w:rsid w:val="00C5652F"/>
    <w:rsid w:val="00C56AF2"/>
    <w:rsid w:val="00C5717F"/>
    <w:rsid w:val="00C57345"/>
    <w:rsid w:val="00C57A40"/>
    <w:rsid w:val="00C6101B"/>
    <w:rsid w:val="00C6119E"/>
    <w:rsid w:val="00C61327"/>
    <w:rsid w:val="00C6164C"/>
    <w:rsid w:val="00C61A25"/>
    <w:rsid w:val="00C62169"/>
    <w:rsid w:val="00C62879"/>
    <w:rsid w:val="00C62C24"/>
    <w:rsid w:val="00C62C57"/>
    <w:rsid w:val="00C62E8F"/>
    <w:rsid w:val="00C62F2B"/>
    <w:rsid w:val="00C62F95"/>
    <w:rsid w:val="00C63827"/>
    <w:rsid w:val="00C63850"/>
    <w:rsid w:val="00C638AA"/>
    <w:rsid w:val="00C63968"/>
    <w:rsid w:val="00C63E0F"/>
    <w:rsid w:val="00C63E9F"/>
    <w:rsid w:val="00C64D32"/>
    <w:rsid w:val="00C6557A"/>
    <w:rsid w:val="00C65851"/>
    <w:rsid w:val="00C65970"/>
    <w:rsid w:val="00C659A9"/>
    <w:rsid w:val="00C65BDF"/>
    <w:rsid w:val="00C66077"/>
    <w:rsid w:val="00C66443"/>
    <w:rsid w:val="00C665E0"/>
    <w:rsid w:val="00C66BCE"/>
    <w:rsid w:val="00C67141"/>
    <w:rsid w:val="00C672F8"/>
    <w:rsid w:val="00C67585"/>
    <w:rsid w:val="00C67FA8"/>
    <w:rsid w:val="00C70109"/>
    <w:rsid w:val="00C70112"/>
    <w:rsid w:val="00C70114"/>
    <w:rsid w:val="00C70387"/>
    <w:rsid w:val="00C7050C"/>
    <w:rsid w:val="00C70553"/>
    <w:rsid w:val="00C70718"/>
    <w:rsid w:val="00C70CC1"/>
    <w:rsid w:val="00C70F73"/>
    <w:rsid w:val="00C70FDF"/>
    <w:rsid w:val="00C7210A"/>
    <w:rsid w:val="00C7296C"/>
    <w:rsid w:val="00C7331A"/>
    <w:rsid w:val="00C739CE"/>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430"/>
    <w:rsid w:val="00C77BE4"/>
    <w:rsid w:val="00C77CEE"/>
    <w:rsid w:val="00C77F6E"/>
    <w:rsid w:val="00C8033B"/>
    <w:rsid w:val="00C804CC"/>
    <w:rsid w:val="00C8055E"/>
    <w:rsid w:val="00C8074C"/>
    <w:rsid w:val="00C80B79"/>
    <w:rsid w:val="00C80C43"/>
    <w:rsid w:val="00C80DA7"/>
    <w:rsid w:val="00C80FCC"/>
    <w:rsid w:val="00C80FE9"/>
    <w:rsid w:val="00C81588"/>
    <w:rsid w:val="00C81948"/>
    <w:rsid w:val="00C81A19"/>
    <w:rsid w:val="00C8228A"/>
    <w:rsid w:val="00C827A5"/>
    <w:rsid w:val="00C82A42"/>
    <w:rsid w:val="00C82BA5"/>
    <w:rsid w:val="00C830C8"/>
    <w:rsid w:val="00C835E9"/>
    <w:rsid w:val="00C8446F"/>
    <w:rsid w:val="00C84620"/>
    <w:rsid w:val="00C846D1"/>
    <w:rsid w:val="00C84A9A"/>
    <w:rsid w:val="00C85103"/>
    <w:rsid w:val="00C854E2"/>
    <w:rsid w:val="00C854F5"/>
    <w:rsid w:val="00C856B1"/>
    <w:rsid w:val="00C858DC"/>
    <w:rsid w:val="00C85C17"/>
    <w:rsid w:val="00C85CF3"/>
    <w:rsid w:val="00C85E01"/>
    <w:rsid w:val="00C85F9D"/>
    <w:rsid w:val="00C86422"/>
    <w:rsid w:val="00C86797"/>
    <w:rsid w:val="00C86F72"/>
    <w:rsid w:val="00C8739C"/>
    <w:rsid w:val="00C87CAF"/>
    <w:rsid w:val="00C90EBD"/>
    <w:rsid w:val="00C90EBE"/>
    <w:rsid w:val="00C90FB8"/>
    <w:rsid w:val="00C9103A"/>
    <w:rsid w:val="00C91205"/>
    <w:rsid w:val="00C91245"/>
    <w:rsid w:val="00C9138D"/>
    <w:rsid w:val="00C91590"/>
    <w:rsid w:val="00C91AB6"/>
    <w:rsid w:val="00C928B1"/>
    <w:rsid w:val="00C92D6B"/>
    <w:rsid w:val="00C92E21"/>
    <w:rsid w:val="00C93102"/>
    <w:rsid w:val="00C9314E"/>
    <w:rsid w:val="00C931BD"/>
    <w:rsid w:val="00C9357D"/>
    <w:rsid w:val="00C93BDE"/>
    <w:rsid w:val="00C93E29"/>
    <w:rsid w:val="00C93E9C"/>
    <w:rsid w:val="00C9421B"/>
    <w:rsid w:val="00C9427D"/>
    <w:rsid w:val="00C9448C"/>
    <w:rsid w:val="00C94C65"/>
    <w:rsid w:val="00C952EC"/>
    <w:rsid w:val="00C95382"/>
    <w:rsid w:val="00C95733"/>
    <w:rsid w:val="00C9601F"/>
    <w:rsid w:val="00C96F47"/>
    <w:rsid w:val="00C972AD"/>
    <w:rsid w:val="00C97573"/>
    <w:rsid w:val="00C978C5"/>
    <w:rsid w:val="00C97933"/>
    <w:rsid w:val="00C97A4D"/>
    <w:rsid w:val="00C97C67"/>
    <w:rsid w:val="00CA0593"/>
    <w:rsid w:val="00CA11BB"/>
    <w:rsid w:val="00CA1538"/>
    <w:rsid w:val="00CA1941"/>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2F0"/>
    <w:rsid w:val="00CA730D"/>
    <w:rsid w:val="00CA78F6"/>
    <w:rsid w:val="00CA7C4A"/>
    <w:rsid w:val="00CB025E"/>
    <w:rsid w:val="00CB0405"/>
    <w:rsid w:val="00CB0B14"/>
    <w:rsid w:val="00CB0D33"/>
    <w:rsid w:val="00CB0E59"/>
    <w:rsid w:val="00CB0F9E"/>
    <w:rsid w:val="00CB1061"/>
    <w:rsid w:val="00CB1610"/>
    <w:rsid w:val="00CB1F9A"/>
    <w:rsid w:val="00CB2283"/>
    <w:rsid w:val="00CB2487"/>
    <w:rsid w:val="00CB39D1"/>
    <w:rsid w:val="00CB3ED6"/>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6C45"/>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19A"/>
    <w:rsid w:val="00CC245B"/>
    <w:rsid w:val="00CC2484"/>
    <w:rsid w:val="00CC26F1"/>
    <w:rsid w:val="00CC27E0"/>
    <w:rsid w:val="00CC3185"/>
    <w:rsid w:val="00CC35C4"/>
    <w:rsid w:val="00CC3AFC"/>
    <w:rsid w:val="00CC4734"/>
    <w:rsid w:val="00CC47F5"/>
    <w:rsid w:val="00CC4C9F"/>
    <w:rsid w:val="00CC4D64"/>
    <w:rsid w:val="00CC4F10"/>
    <w:rsid w:val="00CC50B7"/>
    <w:rsid w:val="00CC5499"/>
    <w:rsid w:val="00CC57B3"/>
    <w:rsid w:val="00CC5F3D"/>
    <w:rsid w:val="00CC62EB"/>
    <w:rsid w:val="00CC6584"/>
    <w:rsid w:val="00CC6DE8"/>
    <w:rsid w:val="00CC78FB"/>
    <w:rsid w:val="00CC7C5A"/>
    <w:rsid w:val="00CD027C"/>
    <w:rsid w:val="00CD0790"/>
    <w:rsid w:val="00CD09DE"/>
    <w:rsid w:val="00CD0BEF"/>
    <w:rsid w:val="00CD1744"/>
    <w:rsid w:val="00CD1C77"/>
    <w:rsid w:val="00CD21D8"/>
    <w:rsid w:val="00CD2467"/>
    <w:rsid w:val="00CD29EF"/>
    <w:rsid w:val="00CD3316"/>
    <w:rsid w:val="00CD3C05"/>
    <w:rsid w:val="00CD4904"/>
    <w:rsid w:val="00CD4A18"/>
    <w:rsid w:val="00CD4BE8"/>
    <w:rsid w:val="00CD4E69"/>
    <w:rsid w:val="00CD50DC"/>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72"/>
    <w:rsid w:val="00CE321C"/>
    <w:rsid w:val="00CE3482"/>
    <w:rsid w:val="00CE35D6"/>
    <w:rsid w:val="00CE3633"/>
    <w:rsid w:val="00CE379F"/>
    <w:rsid w:val="00CE37EC"/>
    <w:rsid w:val="00CE382F"/>
    <w:rsid w:val="00CE3E8A"/>
    <w:rsid w:val="00CE3F28"/>
    <w:rsid w:val="00CE4304"/>
    <w:rsid w:val="00CE5441"/>
    <w:rsid w:val="00CE54EA"/>
    <w:rsid w:val="00CE54F0"/>
    <w:rsid w:val="00CE575A"/>
    <w:rsid w:val="00CE58B0"/>
    <w:rsid w:val="00CE5940"/>
    <w:rsid w:val="00CE6353"/>
    <w:rsid w:val="00CE6924"/>
    <w:rsid w:val="00CE69E7"/>
    <w:rsid w:val="00CE74DC"/>
    <w:rsid w:val="00CE754B"/>
    <w:rsid w:val="00CE75DB"/>
    <w:rsid w:val="00CE7CA2"/>
    <w:rsid w:val="00CE7D7E"/>
    <w:rsid w:val="00CF0266"/>
    <w:rsid w:val="00CF039E"/>
    <w:rsid w:val="00CF05D5"/>
    <w:rsid w:val="00CF06C9"/>
    <w:rsid w:val="00CF1129"/>
    <w:rsid w:val="00CF11CB"/>
    <w:rsid w:val="00CF1813"/>
    <w:rsid w:val="00CF1AC9"/>
    <w:rsid w:val="00CF1D54"/>
    <w:rsid w:val="00CF1F07"/>
    <w:rsid w:val="00CF20A4"/>
    <w:rsid w:val="00CF2383"/>
    <w:rsid w:val="00CF247F"/>
    <w:rsid w:val="00CF2738"/>
    <w:rsid w:val="00CF2ACC"/>
    <w:rsid w:val="00CF2CE3"/>
    <w:rsid w:val="00CF2D2A"/>
    <w:rsid w:val="00CF2D8D"/>
    <w:rsid w:val="00CF3622"/>
    <w:rsid w:val="00CF3954"/>
    <w:rsid w:val="00CF4146"/>
    <w:rsid w:val="00CF4742"/>
    <w:rsid w:val="00CF4A2A"/>
    <w:rsid w:val="00CF4F20"/>
    <w:rsid w:val="00CF52D6"/>
    <w:rsid w:val="00CF5AE2"/>
    <w:rsid w:val="00CF5B75"/>
    <w:rsid w:val="00CF630B"/>
    <w:rsid w:val="00CF6A4F"/>
    <w:rsid w:val="00CF7931"/>
    <w:rsid w:val="00CF7C91"/>
    <w:rsid w:val="00CF7D28"/>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3D7C"/>
    <w:rsid w:val="00D04209"/>
    <w:rsid w:val="00D04224"/>
    <w:rsid w:val="00D046B4"/>
    <w:rsid w:val="00D05156"/>
    <w:rsid w:val="00D056A1"/>
    <w:rsid w:val="00D05743"/>
    <w:rsid w:val="00D06063"/>
    <w:rsid w:val="00D061E8"/>
    <w:rsid w:val="00D06460"/>
    <w:rsid w:val="00D06461"/>
    <w:rsid w:val="00D065E3"/>
    <w:rsid w:val="00D0719C"/>
    <w:rsid w:val="00D07625"/>
    <w:rsid w:val="00D07879"/>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0E"/>
    <w:rsid w:val="00D1315D"/>
    <w:rsid w:val="00D13494"/>
    <w:rsid w:val="00D1379E"/>
    <w:rsid w:val="00D1439C"/>
    <w:rsid w:val="00D14764"/>
    <w:rsid w:val="00D14CDD"/>
    <w:rsid w:val="00D152CC"/>
    <w:rsid w:val="00D1576D"/>
    <w:rsid w:val="00D15A6F"/>
    <w:rsid w:val="00D16475"/>
    <w:rsid w:val="00D165CB"/>
    <w:rsid w:val="00D1687F"/>
    <w:rsid w:val="00D17786"/>
    <w:rsid w:val="00D17D77"/>
    <w:rsid w:val="00D200B9"/>
    <w:rsid w:val="00D2051C"/>
    <w:rsid w:val="00D2073B"/>
    <w:rsid w:val="00D20E5B"/>
    <w:rsid w:val="00D21210"/>
    <w:rsid w:val="00D2167F"/>
    <w:rsid w:val="00D2190F"/>
    <w:rsid w:val="00D21E1C"/>
    <w:rsid w:val="00D2256B"/>
    <w:rsid w:val="00D22F00"/>
    <w:rsid w:val="00D22F68"/>
    <w:rsid w:val="00D233CD"/>
    <w:rsid w:val="00D233EB"/>
    <w:rsid w:val="00D23873"/>
    <w:rsid w:val="00D23947"/>
    <w:rsid w:val="00D23A2C"/>
    <w:rsid w:val="00D2402B"/>
    <w:rsid w:val="00D24057"/>
    <w:rsid w:val="00D241E7"/>
    <w:rsid w:val="00D248E8"/>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1EC7"/>
    <w:rsid w:val="00D3204C"/>
    <w:rsid w:val="00D321E2"/>
    <w:rsid w:val="00D32235"/>
    <w:rsid w:val="00D323FA"/>
    <w:rsid w:val="00D3280C"/>
    <w:rsid w:val="00D3298C"/>
    <w:rsid w:val="00D339CF"/>
    <w:rsid w:val="00D33A49"/>
    <w:rsid w:val="00D341FA"/>
    <w:rsid w:val="00D34228"/>
    <w:rsid w:val="00D34377"/>
    <w:rsid w:val="00D34671"/>
    <w:rsid w:val="00D3470D"/>
    <w:rsid w:val="00D35911"/>
    <w:rsid w:val="00D35C08"/>
    <w:rsid w:val="00D35FB9"/>
    <w:rsid w:val="00D361B7"/>
    <w:rsid w:val="00D3699E"/>
    <w:rsid w:val="00D36AEF"/>
    <w:rsid w:val="00D36BD2"/>
    <w:rsid w:val="00D36DED"/>
    <w:rsid w:val="00D36E06"/>
    <w:rsid w:val="00D36E6F"/>
    <w:rsid w:val="00D3705A"/>
    <w:rsid w:val="00D37129"/>
    <w:rsid w:val="00D373C2"/>
    <w:rsid w:val="00D3757D"/>
    <w:rsid w:val="00D4007B"/>
    <w:rsid w:val="00D406FE"/>
    <w:rsid w:val="00D40B79"/>
    <w:rsid w:val="00D40BCB"/>
    <w:rsid w:val="00D40C37"/>
    <w:rsid w:val="00D40C88"/>
    <w:rsid w:val="00D40F0A"/>
    <w:rsid w:val="00D412FB"/>
    <w:rsid w:val="00D415E0"/>
    <w:rsid w:val="00D4181A"/>
    <w:rsid w:val="00D41AAF"/>
    <w:rsid w:val="00D4225E"/>
    <w:rsid w:val="00D4247C"/>
    <w:rsid w:val="00D42A1E"/>
    <w:rsid w:val="00D43D45"/>
    <w:rsid w:val="00D44DF3"/>
    <w:rsid w:val="00D44E08"/>
    <w:rsid w:val="00D44EB5"/>
    <w:rsid w:val="00D451B1"/>
    <w:rsid w:val="00D4555A"/>
    <w:rsid w:val="00D458B1"/>
    <w:rsid w:val="00D459A1"/>
    <w:rsid w:val="00D45CBC"/>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E61"/>
    <w:rsid w:val="00D50FA7"/>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6643"/>
    <w:rsid w:val="00D57409"/>
    <w:rsid w:val="00D575F8"/>
    <w:rsid w:val="00D577E2"/>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A9D"/>
    <w:rsid w:val="00D6365A"/>
    <w:rsid w:val="00D63866"/>
    <w:rsid w:val="00D6394D"/>
    <w:rsid w:val="00D63ACC"/>
    <w:rsid w:val="00D63B77"/>
    <w:rsid w:val="00D63D5F"/>
    <w:rsid w:val="00D6406C"/>
    <w:rsid w:val="00D64096"/>
    <w:rsid w:val="00D6524B"/>
    <w:rsid w:val="00D65E1E"/>
    <w:rsid w:val="00D66449"/>
    <w:rsid w:val="00D666BD"/>
    <w:rsid w:val="00D66F2B"/>
    <w:rsid w:val="00D672D1"/>
    <w:rsid w:val="00D677E2"/>
    <w:rsid w:val="00D70471"/>
    <w:rsid w:val="00D70719"/>
    <w:rsid w:val="00D71010"/>
    <w:rsid w:val="00D71296"/>
    <w:rsid w:val="00D7132C"/>
    <w:rsid w:val="00D723D0"/>
    <w:rsid w:val="00D7258C"/>
    <w:rsid w:val="00D72741"/>
    <w:rsid w:val="00D72E82"/>
    <w:rsid w:val="00D73179"/>
    <w:rsid w:val="00D7371E"/>
    <w:rsid w:val="00D73721"/>
    <w:rsid w:val="00D73838"/>
    <w:rsid w:val="00D73FE9"/>
    <w:rsid w:val="00D741AA"/>
    <w:rsid w:val="00D741C0"/>
    <w:rsid w:val="00D74221"/>
    <w:rsid w:val="00D744B9"/>
    <w:rsid w:val="00D74604"/>
    <w:rsid w:val="00D74BBD"/>
    <w:rsid w:val="00D74CFE"/>
    <w:rsid w:val="00D750A0"/>
    <w:rsid w:val="00D7581F"/>
    <w:rsid w:val="00D75C3A"/>
    <w:rsid w:val="00D75F46"/>
    <w:rsid w:val="00D7641C"/>
    <w:rsid w:val="00D7662C"/>
    <w:rsid w:val="00D76768"/>
    <w:rsid w:val="00D767B2"/>
    <w:rsid w:val="00D76B5A"/>
    <w:rsid w:val="00D7728D"/>
    <w:rsid w:val="00D77E8D"/>
    <w:rsid w:val="00D804F1"/>
    <w:rsid w:val="00D80530"/>
    <w:rsid w:val="00D80549"/>
    <w:rsid w:val="00D809D7"/>
    <w:rsid w:val="00D81113"/>
    <w:rsid w:val="00D81697"/>
    <w:rsid w:val="00D816A0"/>
    <w:rsid w:val="00D81FEB"/>
    <w:rsid w:val="00D825BB"/>
    <w:rsid w:val="00D83391"/>
    <w:rsid w:val="00D835A5"/>
    <w:rsid w:val="00D835DF"/>
    <w:rsid w:val="00D8365D"/>
    <w:rsid w:val="00D83706"/>
    <w:rsid w:val="00D83775"/>
    <w:rsid w:val="00D84868"/>
    <w:rsid w:val="00D84B38"/>
    <w:rsid w:val="00D84BB5"/>
    <w:rsid w:val="00D85A5F"/>
    <w:rsid w:val="00D85B35"/>
    <w:rsid w:val="00D8692A"/>
    <w:rsid w:val="00D86D30"/>
    <w:rsid w:val="00D870BB"/>
    <w:rsid w:val="00D87283"/>
    <w:rsid w:val="00D87395"/>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EDE"/>
    <w:rsid w:val="00D91FAB"/>
    <w:rsid w:val="00D9280B"/>
    <w:rsid w:val="00D9302D"/>
    <w:rsid w:val="00D930FD"/>
    <w:rsid w:val="00D935D1"/>
    <w:rsid w:val="00D9377C"/>
    <w:rsid w:val="00D945F0"/>
    <w:rsid w:val="00D94BCC"/>
    <w:rsid w:val="00D94BD7"/>
    <w:rsid w:val="00D94FE4"/>
    <w:rsid w:val="00D9515D"/>
    <w:rsid w:val="00D95439"/>
    <w:rsid w:val="00D9578B"/>
    <w:rsid w:val="00D95A81"/>
    <w:rsid w:val="00D960FE"/>
    <w:rsid w:val="00D96283"/>
    <w:rsid w:val="00D96514"/>
    <w:rsid w:val="00D965CE"/>
    <w:rsid w:val="00D967AD"/>
    <w:rsid w:val="00D96D45"/>
    <w:rsid w:val="00D97029"/>
    <w:rsid w:val="00D974BD"/>
    <w:rsid w:val="00D97795"/>
    <w:rsid w:val="00D97812"/>
    <w:rsid w:val="00D978A4"/>
    <w:rsid w:val="00D97C28"/>
    <w:rsid w:val="00D97CC7"/>
    <w:rsid w:val="00DA00A9"/>
    <w:rsid w:val="00DA015C"/>
    <w:rsid w:val="00DA0217"/>
    <w:rsid w:val="00DA0310"/>
    <w:rsid w:val="00DA037B"/>
    <w:rsid w:val="00DA0393"/>
    <w:rsid w:val="00DA0599"/>
    <w:rsid w:val="00DA0616"/>
    <w:rsid w:val="00DA06F1"/>
    <w:rsid w:val="00DA0B15"/>
    <w:rsid w:val="00DA1AB7"/>
    <w:rsid w:val="00DA1C2E"/>
    <w:rsid w:val="00DA2079"/>
    <w:rsid w:val="00DA2153"/>
    <w:rsid w:val="00DA2156"/>
    <w:rsid w:val="00DA23A1"/>
    <w:rsid w:val="00DA2508"/>
    <w:rsid w:val="00DA272C"/>
    <w:rsid w:val="00DA281F"/>
    <w:rsid w:val="00DA2A11"/>
    <w:rsid w:val="00DA2F4F"/>
    <w:rsid w:val="00DA3AAA"/>
    <w:rsid w:val="00DA3D27"/>
    <w:rsid w:val="00DA436F"/>
    <w:rsid w:val="00DA439A"/>
    <w:rsid w:val="00DA4C81"/>
    <w:rsid w:val="00DA4DEC"/>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30B"/>
    <w:rsid w:val="00DB058A"/>
    <w:rsid w:val="00DB16C9"/>
    <w:rsid w:val="00DB16E7"/>
    <w:rsid w:val="00DB1956"/>
    <w:rsid w:val="00DB1AFB"/>
    <w:rsid w:val="00DB2265"/>
    <w:rsid w:val="00DB28F0"/>
    <w:rsid w:val="00DB30BB"/>
    <w:rsid w:val="00DB325C"/>
    <w:rsid w:val="00DB33A4"/>
    <w:rsid w:val="00DB33BD"/>
    <w:rsid w:val="00DB33C4"/>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0BD3"/>
    <w:rsid w:val="00DC1700"/>
    <w:rsid w:val="00DC1A53"/>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5F86"/>
    <w:rsid w:val="00DC6075"/>
    <w:rsid w:val="00DC6262"/>
    <w:rsid w:val="00DC681C"/>
    <w:rsid w:val="00DC6FCE"/>
    <w:rsid w:val="00DC787D"/>
    <w:rsid w:val="00DC7A03"/>
    <w:rsid w:val="00DD01C8"/>
    <w:rsid w:val="00DD0B0D"/>
    <w:rsid w:val="00DD1265"/>
    <w:rsid w:val="00DD12FC"/>
    <w:rsid w:val="00DD1691"/>
    <w:rsid w:val="00DD185D"/>
    <w:rsid w:val="00DD1977"/>
    <w:rsid w:val="00DD226B"/>
    <w:rsid w:val="00DD2553"/>
    <w:rsid w:val="00DD2CA5"/>
    <w:rsid w:val="00DD3471"/>
    <w:rsid w:val="00DD3A10"/>
    <w:rsid w:val="00DD474B"/>
    <w:rsid w:val="00DD4842"/>
    <w:rsid w:val="00DD4A99"/>
    <w:rsid w:val="00DD50C2"/>
    <w:rsid w:val="00DD5851"/>
    <w:rsid w:val="00DD5946"/>
    <w:rsid w:val="00DD5C09"/>
    <w:rsid w:val="00DD6479"/>
    <w:rsid w:val="00DD681D"/>
    <w:rsid w:val="00DD7183"/>
    <w:rsid w:val="00DD72F4"/>
    <w:rsid w:val="00DD7388"/>
    <w:rsid w:val="00DD77E5"/>
    <w:rsid w:val="00DD7C77"/>
    <w:rsid w:val="00DE182F"/>
    <w:rsid w:val="00DE18A4"/>
    <w:rsid w:val="00DE2130"/>
    <w:rsid w:val="00DE238E"/>
    <w:rsid w:val="00DE2775"/>
    <w:rsid w:val="00DE2BE0"/>
    <w:rsid w:val="00DE2C22"/>
    <w:rsid w:val="00DE3259"/>
    <w:rsid w:val="00DE327F"/>
    <w:rsid w:val="00DE33D0"/>
    <w:rsid w:val="00DE34A3"/>
    <w:rsid w:val="00DE3511"/>
    <w:rsid w:val="00DE3794"/>
    <w:rsid w:val="00DE3824"/>
    <w:rsid w:val="00DE4581"/>
    <w:rsid w:val="00DE494A"/>
    <w:rsid w:val="00DE4C8B"/>
    <w:rsid w:val="00DE4DC5"/>
    <w:rsid w:val="00DE4EDE"/>
    <w:rsid w:val="00DE5257"/>
    <w:rsid w:val="00DE58DB"/>
    <w:rsid w:val="00DE636E"/>
    <w:rsid w:val="00DE640A"/>
    <w:rsid w:val="00DE6456"/>
    <w:rsid w:val="00DE6BB5"/>
    <w:rsid w:val="00DE6DFB"/>
    <w:rsid w:val="00DE7B52"/>
    <w:rsid w:val="00DE7DDF"/>
    <w:rsid w:val="00DE7F33"/>
    <w:rsid w:val="00DF0214"/>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78A"/>
    <w:rsid w:val="00DF7003"/>
    <w:rsid w:val="00DF72D4"/>
    <w:rsid w:val="00DF7338"/>
    <w:rsid w:val="00DF736D"/>
    <w:rsid w:val="00DF7863"/>
    <w:rsid w:val="00DF7994"/>
    <w:rsid w:val="00E00186"/>
    <w:rsid w:val="00E0027A"/>
    <w:rsid w:val="00E00468"/>
    <w:rsid w:val="00E00933"/>
    <w:rsid w:val="00E00A40"/>
    <w:rsid w:val="00E0129D"/>
    <w:rsid w:val="00E013AE"/>
    <w:rsid w:val="00E015EC"/>
    <w:rsid w:val="00E018BF"/>
    <w:rsid w:val="00E01AD5"/>
    <w:rsid w:val="00E01AEA"/>
    <w:rsid w:val="00E01B37"/>
    <w:rsid w:val="00E02230"/>
    <w:rsid w:val="00E02A0D"/>
    <w:rsid w:val="00E03183"/>
    <w:rsid w:val="00E037EA"/>
    <w:rsid w:val="00E03ED2"/>
    <w:rsid w:val="00E0416E"/>
    <w:rsid w:val="00E04208"/>
    <w:rsid w:val="00E04E48"/>
    <w:rsid w:val="00E051F3"/>
    <w:rsid w:val="00E055DC"/>
    <w:rsid w:val="00E059DA"/>
    <w:rsid w:val="00E05C88"/>
    <w:rsid w:val="00E06726"/>
    <w:rsid w:val="00E067AC"/>
    <w:rsid w:val="00E07053"/>
    <w:rsid w:val="00E07125"/>
    <w:rsid w:val="00E072A4"/>
    <w:rsid w:val="00E0764B"/>
    <w:rsid w:val="00E07B0F"/>
    <w:rsid w:val="00E07D3F"/>
    <w:rsid w:val="00E07E9C"/>
    <w:rsid w:val="00E100BC"/>
    <w:rsid w:val="00E1021A"/>
    <w:rsid w:val="00E1035C"/>
    <w:rsid w:val="00E103D4"/>
    <w:rsid w:val="00E1100B"/>
    <w:rsid w:val="00E117A9"/>
    <w:rsid w:val="00E11AC1"/>
    <w:rsid w:val="00E11ACF"/>
    <w:rsid w:val="00E12895"/>
    <w:rsid w:val="00E12954"/>
    <w:rsid w:val="00E12AFC"/>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CAF"/>
    <w:rsid w:val="00E17D86"/>
    <w:rsid w:val="00E17EBF"/>
    <w:rsid w:val="00E209C8"/>
    <w:rsid w:val="00E20C69"/>
    <w:rsid w:val="00E20FEC"/>
    <w:rsid w:val="00E2134B"/>
    <w:rsid w:val="00E2169B"/>
    <w:rsid w:val="00E2177E"/>
    <w:rsid w:val="00E2191F"/>
    <w:rsid w:val="00E21F78"/>
    <w:rsid w:val="00E2201E"/>
    <w:rsid w:val="00E2212E"/>
    <w:rsid w:val="00E223B2"/>
    <w:rsid w:val="00E22699"/>
    <w:rsid w:val="00E22DFF"/>
    <w:rsid w:val="00E22F7D"/>
    <w:rsid w:val="00E232AA"/>
    <w:rsid w:val="00E23585"/>
    <w:rsid w:val="00E23BC9"/>
    <w:rsid w:val="00E24176"/>
    <w:rsid w:val="00E2468F"/>
    <w:rsid w:val="00E2485E"/>
    <w:rsid w:val="00E2499B"/>
    <w:rsid w:val="00E24FCA"/>
    <w:rsid w:val="00E2584F"/>
    <w:rsid w:val="00E2597B"/>
    <w:rsid w:val="00E26117"/>
    <w:rsid w:val="00E26296"/>
    <w:rsid w:val="00E26EB2"/>
    <w:rsid w:val="00E26ED4"/>
    <w:rsid w:val="00E26F6D"/>
    <w:rsid w:val="00E27069"/>
    <w:rsid w:val="00E2707F"/>
    <w:rsid w:val="00E274DA"/>
    <w:rsid w:val="00E276FB"/>
    <w:rsid w:val="00E301B4"/>
    <w:rsid w:val="00E303CF"/>
    <w:rsid w:val="00E304F7"/>
    <w:rsid w:val="00E306DC"/>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31D"/>
    <w:rsid w:val="00E34507"/>
    <w:rsid w:val="00E34ECA"/>
    <w:rsid w:val="00E350A8"/>
    <w:rsid w:val="00E353C3"/>
    <w:rsid w:val="00E353F9"/>
    <w:rsid w:val="00E35654"/>
    <w:rsid w:val="00E3652E"/>
    <w:rsid w:val="00E36789"/>
    <w:rsid w:val="00E36D17"/>
    <w:rsid w:val="00E36F35"/>
    <w:rsid w:val="00E36FD3"/>
    <w:rsid w:val="00E371EE"/>
    <w:rsid w:val="00E3723B"/>
    <w:rsid w:val="00E37329"/>
    <w:rsid w:val="00E37608"/>
    <w:rsid w:val="00E37DA8"/>
    <w:rsid w:val="00E401A9"/>
    <w:rsid w:val="00E402CA"/>
    <w:rsid w:val="00E40392"/>
    <w:rsid w:val="00E40ADF"/>
    <w:rsid w:val="00E40E97"/>
    <w:rsid w:val="00E41263"/>
    <w:rsid w:val="00E412B9"/>
    <w:rsid w:val="00E41639"/>
    <w:rsid w:val="00E41ADC"/>
    <w:rsid w:val="00E41CAE"/>
    <w:rsid w:val="00E4252D"/>
    <w:rsid w:val="00E4290D"/>
    <w:rsid w:val="00E42CBB"/>
    <w:rsid w:val="00E43422"/>
    <w:rsid w:val="00E451E3"/>
    <w:rsid w:val="00E453DF"/>
    <w:rsid w:val="00E4566C"/>
    <w:rsid w:val="00E46558"/>
    <w:rsid w:val="00E46574"/>
    <w:rsid w:val="00E473F2"/>
    <w:rsid w:val="00E47687"/>
    <w:rsid w:val="00E47D8B"/>
    <w:rsid w:val="00E47DC9"/>
    <w:rsid w:val="00E504F4"/>
    <w:rsid w:val="00E50721"/>
    <w:rsid w:val="00E50761"/>
    <w:rsid w:val="00E508E1"/>
    <w:rsid w:val="00E508ED"/>
    <w:rsid w:val="00E50E67"/>
    <w:rsid w:val="00E5157D"/>
    <w:rsid w:val="00E51EAD"/>
    <w:rsid w:val="00E52A41"/>
    <w:rsid w:val="00E52AAF"/>
    <w:rsid w:val="00E53506"/>
    <w:rsid w:val="00E5372F"/>
    <w:rsid w:val="00E53B0D"/>
    <w:rsid w:val="00E540E9"/>
    <w:rsid w:val="00E549DE"/>
    <w:rsid w:val="00E54C46"/>
    <w:rsid w:val="00E55EE8"/>
    <w:rsid w:val="00E55F59"/>
    <w:rsid w:val="00E5604A"/>
    <w:rsid w:val="00E5614B"/>
    <w:rsid w:val="00E56542"/>
    <w:rsid w:val="00E5667F"/>
    <w:rsid w:val="00E5678B"/>
    <w:rsid w:val="00E569D6"/>
    <w:rsid w:val="00E56C4B"/>
    <w:rsid w:val="00E56E5B"/>
    <w:rsid w:val="00E573F3"/>
    <w:rsid w:val="00E57416"/>
    <w:rsid w:val="00E57610"/>
    <w:rsid w:val="00E57874"/>
    <w:rsid w:val="00E60268"/>
    <w:rsid w:val="00E60901"/>
    <w:rsid w:val="00E60EE7"/>
    <w:rsid w:val="00E61114"/>
    <w:rsid w:val="00E61215"/>
    <w:rsid w:val="00E61535"/>
    <w:rsid w:val="00E61D17"/>
    <w:rsid w:val="00E621EE"/>
    <w:rsid w:val="00E62355"/>
    <w:rsid w:val="00E62FF9"/>
    <w:rsid w:val="00E6307B"/>
    <w:rsid w:val="00E638EB"/>
    <w:rsid w:val="00E639A4"/>
    <w:rsid w:val="00E63D12"/>
    <w:rsid w:val="00E64090"/>
    <w:rsid w:val="00E64867"/>
    <w:rsid w:val="00E6536C"/>
    <w:rsid w:val="00E654A9"/>
    <w:rsid w:val="00E6567C"/>
    <w:rsid w:val="00E65751"/>
    <w:rsid w:val="00E65EE2"/>
    <w:rsid w:val="00E66119"/>
    <w:rsid w:val="00E66362"/>
    <w:rsid w:val="00E664F5"/>
    <w:rsid w:val="00E6665F"/>
    <w:rsid w:val="00E66DAE"/>
    <w:rsid w:val="00E67CAF"/>
    <w:rsid w:val="00E700D6"/>
    <w:rsid w:val="00E707EB"/>
    <w:rsid w:val="00E708FF"/>
    <w:rsid w:val="00E70A6C"/>
    <w:rsid w:val="00E7164D"/>
    <w:rsid w:val="00E71F92"/>
    <w:rsid w:val="00E722B7"/>
    <w:rsid w:val="00E72F76"/>
    <w:rsid w:val="00E73354"/>
    <w:rsid w:val="00E736AB"/>
    <w:rsid w:val="00E73AE4"/>
    <w:rsid w:val="00E74352"/>
    <w:rsid w:val="00E746EC"/>
    <w:rsid w:val="00E74856"/>
    <w:rsid w:val="00E74BCC"/>
    <w:rsid w:val="00E7518B"/>
    <w:rsid w:val="00E7554B"/>
    <w:rsid w:val="00E75A70"/>
    <w:rsid w:val="00E75DEE"/>
    <w:rsid w:val="00E76189"/>
    <w:rsid w:val="00E76799"/>
    <w:rsid w:val="00E774E1"/>
    <w:rsid w:val="00E80251"/>
    <w:rsid w:val="00E80A40"/>
    <w:rsid w:val="00E80CAE"/>
    <w:rsid w:val="00E81250"/>
    <w:rsid w:val="00E813F4"/>
    <w:rsid w:val="00E81463"/>
    <w:rsid w:val="00E81954"/>
    <w:rsid w:val="00E819F6"/>
    <w:rsid w:val="00E81E20"/>
    <w:rsid w:val="00E82014"/>
    <w:rsid w:val="00E8201E"/>
    <w:rsid w:val="00E8278C"/>
    <w:rsid w:val="00E829AD"/>
    <w:rsid w:val="00E82C09"/>
    <w:rsid w:val="00E83066"/>
    <w:rsid w:val="00E8321D"/>
    <w:rsid w:val="00E832DB"/>
    <w:rsid w:val="00E833D7"/>
    <w:rsid w:val="00E839AB"/>
    <w:rsid w:val="00E83C06"/>
    <w:rsid w:val="00E849C7"/>
    <w:rsid w:val="00E84BBC"/>
    <w:rsid w:val="00E84C12"/>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87EC7"/>
    <w:rsid w:val="00E906FC"/>
    <w:rsid w:val="00E912DE"/>
    <w:rsid w:val="00E91596"/>
    <w:rsid w:val="00E9249A"/>
    <w:rsid w:val="00E925C3"/>
    <w:rsid w:val="00E92E20"/>
    <w:rsid w:val="00E93052"/>
    <w:rsid w:val="00E9375D"/>
    <w:rsid w:val="00E93980"/>
    <w:rsid w:val="00E93D45"/>
    <w:rsid w:val="00E94AC3"/>
    <w:rsid w:val="00E95568"/>
    <w:rsid w:val="00E95A42"/>
    <w:rsid w:val="00E95DC9"/>
    <w:rsid w:val="00E95F59"/>
    <w:rsid w:val="00E9601F"/>
    <w:rsid w:val="00E97020"/>
    <w:rsid w:val="00E9751D"/>
    <w:rsid w:val="00E979A7"/>
    <w:rsid w:val="00E97A01"/>
    <w:rsid w:val="00E97C8C"/>
    <w:rsid w:val="00EA01C6"/>
    <w:rsid w:val="00EA05C2"/>
    <w:rsid w:val="00EA0952"/>
    <w:rsid w:val="00EA0EEA"/>
    <w:rsid w:val="00EA15FF"/>
    <w:rsid w:val="00EA16D2"/>
    <w:rsid w:val="00EA18B0"/>
    <w:rsid w:val="00EA1E0E"/>
    <w:rsid w:val="00EA1F36"/>
    <w:rsid w:val="00EA25A0"/>
    <w:rsid w:val="00EA26C7"/>
    <w:rsid w:val="00EA2B66"/>
    <w:rsid w:val="00EA34FE"/>
    <w:rsid w:val="00EA40B1"/>
    <w:rsid w:val="00EA4174"/>
    <w:rsid w:val="00EA43AD"/>
    <w:rsid w:val="00EA4E55"/>
    <w:rsid w:val="00EA4EF3"/>
    <w:rsid w:val="00EA5911"/>
    <w:rsid w:val="00EA5F68"/>
    <w:rsid w:val="00EA5FDD"/>
    <w:rsid w:val="00EA61C7"/>
    <w:rsid w:val="00EA61C9"/>
    <w:rsid w:val="00EA6249"/>
    <w:rsid w:val="00EA69D1"/>
    <w:rsid w:val="00EA77BE"/>
    <w:rsid w:val="00EA78BE"/>
    <w:rsid w:val="00EA7AC7"/>
    <w:rsid w:val="00EA7BF6"/>
    <w:rsid w:val="00EA7C22"/>
    <w:rsid w:val="00EA7CD0"/>
    <w:rsid w:val="00EA7D46"/>
    <w:rsid w:val="00EB064C"/>
    <w:rsid w:val="00EB1110"/>
    <w:rsid w:val="00EB17DE"/>
    <w:rsid w:val="00EB1A82"/>
    <w:rsid w:val="00EB2171"/>
    <w:rsid w:val="00EB2355"/>
    <w:rsid w:val="00EB255D"/>
    <w:rsid w:val="00EB2628"/>
    <w:rsid w:val="00EB27AB"/>
    <w:rsid w:val="00EB33B5"/>
    <w:rsid w:val="00EB3527"/>
    <w:rsid w:val="00EB4466"/>
    <w:rsid w:val="00EB44C6"/>
    <w:rsid w:val="00EB47EB"/>
    <w:rsid w:val="00EB4917"/>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12A"/>
    <w:rsid w:val="00EC2427"/>
    <w:rsid w:val="00EC25BA"/>
    <w:rsid w:val="00EC2FF7"/>
    <w:rsid w:val="00EC3DF1"/>
    <w:rsid w:val="00EC436E"/>
    <w:rsid w:val="00EC4423"/>
    <w:rsid w:val="00EC44A2"/>
    <w:rsid w:val="00EC45B8"/>
    <w:rsid w:val="00EC4BE9"/>
    <w:rsid w:val="00EC4DBA"/>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F"/>
    <w:rsid w:val="00EC7CA9"/>
    <w:rsid w:val="00EC7DA7"/>
    <w:rsid w:val="00ED0603"/>
    <w:rsid w:val="00ED064B"/>
    <w:rsid w:val="00ED0C81"/>
    <w:rsid w:val="00ED0F51"/>
    <w:rsid w:val="00ED228C"/>
    <w:rsid w:val="00ED2840"/>
    <w:rsid w:val="00ED2929"/>
    <w:rsid w:val="00ED29EE"/>
    <w:rsid w:val="00ED2CD7"/>
    <w:rsid w:val="00ED3387"/>
    <w:rsid w:val="00ED35E7"/>
    <w:rsid w:val="00ED3DF8"/>
    <w:rsid w:val="00ED41CC"/>
    <w:rsid w:val="00ED477F"/>
    <w:rsid w:val="00ED4C1D"/>
    <w:rsid w:val="00ED4EF5"/>
    <w:rsid w:val="00ED52D6"/>
    <w:rsid w:val="00ED583B"/>
    <w:rsid w:val="00ED5975"/>
    <w:rsid w:val="00ED5A67"/>
    <w:rsid w:val="00ED5B95"/>
    <w:rsid w:val="00ED62AD"/>
    <w:rsid w:val="00ED6B28"/>
    <w:rsid w:val="00ED720D"/>
    <w:rsid w:val="00ED7331"/>
    <w:rsid w:val="00ED7D5E"/>
    <w:rsid w:val="00EE024C"/>
    <w:rsid w:val="00EE0C77"/>
    <w:rsid w:val="00EE0E76"/>
    <w:rsid w:val="00EE13D1"/>
    <w:rsid w:val="00EE147C"/>
    <w:rsid w:val="00EE18E9"/>
    <w:rsid w:val="00EE20F5"/>
    <w:rsid w:val="00EE2187"/>
    <w:rsid w:val="00EE2478"/>
    <w:rsid w:val="00EE2571"/>
    <w:rsid w:val="00EE2BAF"/>
    <w:rsid w:val="00EE2D8A"/>
    <w:rsid w:val="00EE2EC9"/>
    <w:rsid w:val="00EE363C"/>
    <w:rsid w:val="00EE37D6"/>
    <w:rsid w:val="00EE3C64"/>
    <w:rsid w:val="00EE3EB4"/>
    <w:rsid w:val="00EE3EED"/>
    <w:rsid w:val="00EE47BC"/>
    <w:rsid w:val="00EE4D05"/>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464"/>
    <w:rsid w:val="00EF172C"/>
    <w:rsid w:val="00EF1B75"/>
    <w:rsid w:val="00EF1BF7"/>
    <w:rsid w:val="00EF1E64"/>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5178"/>
    <w:rsid w:val="00EF5249"/>
    <w:rsid w:val="00EF5342"/>
    <w:rsid w:val="00EF5DC1"/>
    <w:rsid w:val="00EF5E8B"/>
    <w:rsid w:val="00EF63C0"/>
    <w:rsid w:val="00EF65F1"/>
    <w:rsid w:val="00EF666C"/>
    <w:rsid w:val="00EF69A1"/>
    <w:rsid w:val="00EF6A36"/>
    <w:rsid w:val="00EF6CD2"/>
    <w:rsid w:val="00EF7CAE"/>
    <w:rsid w:val="00F0064A"/>
    <w:rsid w:val="00F0069C"/>
    <w:rsid w:val="00F00BD0"/>
    <w:rsid w:val="00F01311"/>
    <w:rsid w:val="00F01885"/>
    <w:rsid w:val="00F020BB"/>
    <w:rsid w:val="00F0225B"/>
    <w:rsid w:val="00F023A5"/>
    <w:rsid w:val="00F0262F"/>
    <w:rsid w:val="00F02B3A"/>
    <w:rsid w:val="00F0388D"/>
    <w:rsid w:val="00F04405"/>
    <w:rsid w:val="00F04BC5"/>
    <w:rsid w:val="00F04BF0"/>
    <w:rsid w:val="00F04D10"/>
    <w:rsid w:val="00F04DC9"/>
    <w:rsid w:val="00F05047"/>
    <w:rsid w:val="00F05458"/>
    <w:rsid w:val="00F05975"/>
    <w:rsid w:val="00F05A47"/>
    <w:rsid w:val="00F05BC1"/>
    <w:rsid w:val="00F05C43"/>
    <w:rsid w:val="00F06190"/>
    <w:rsid w:val="00F0671C"/>
    <w:rsid w:val="00F06788"/>
    <w:rsid w:val="00F0678B"/>
    <w:rsid w:val="00F07494"/>
    <w:rsid w:val="00F076AF"/>
    <w:rsid w:val="00F0789F"/>
    <w:rsid w:val="00F0797C"/>
    <w:rsid w:val="00F101A5"/>
    <w:rsid w:val="00F103B7"/>
    <w:rsid w:val="00F10433"/>
    <w:rsid w:val="00F108B4"/>
    <w:rsid w:val="00F10AD6"/>
    <w:rsid w:val="00F113DA"/>
    <w:rsid w:val="00F11EC9"/>
    <w:rsid w:val="00F1239B"/>
    <w:rsid w:val="00F127FD"/>
    <w:rsid w:val="00F1294D"/>
    <w:rsid w:val="00F12DFE"/>
    <w:rsid w:val="00F13049"/>
    <w:rsid w:val="00F13409"/>
    <w:rsid w:val="00F136BF"/>
    <w:rsid w:val="00F137F3"/>
    <w:rsid w:val="00F14057"/>
    <w:rsid w:val="00F1409F"/>
    <w:rsid w:val="00F140BA"/>
    <w:rsid w:val="00F14247"/>
    <w:rsid w:val="00F14405"/>
    <w:rsid w:val="00F14A43"/>
    <w:rsid w:val="00F14C98"/>
    <w:rsid w:val="00F14CDB"/>
    <w:rsid w:val="00F14EC2"/>
    <w:rsid w:val="00F150CD"/>
    <w:rsid w:val="00F1531D"/>
    <w:rsid w:val="00F1539B"/>
    <w:rsid w:val="00F15541"/>
    <w:rsid w:val="00F15AF6"/>
    <w:rsid w:val="00F15B3D"/>
    <w:rsid w:val="00F15D35"/>
    <w:rsid w:val="00F15FD6"/>
    <w:rsid w:val="00F165C7"/>
    <w:rsid w:val="00F16C85"/>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30D"/>
    <w:rsid w:val="00F23383"/>
    <w:rsid w:val="00F23744"/>
    <w:rsid w:val="00F2380A"/>
    <w:rsid w:val="00F2393F"/>
    <w:rsid w:val="00F23A50"/>
    <w:rsid w:val="00F23FC1"/>
    <w:rsid w:val="00F241D6"/>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0F8D"/>
    <w:rsid w:val="00F3152B"/>
    <w:rsid w:val="00F315E0"/>
    <w:rsid w:val="00F316DD"/>
    <w:rsid w:val="00F3179A"/>
    <w:rsid w:val="00F31C17"/>
    <w:rsid w:val="00F32562"/>
    <w:rsid w:val="00F32630"/>
    <w:rsid w:val="00F32863"/>
    <w:rsid w:val="00F33B17"/>
    <w:rsid w:val="00F33BD5"/>
    <w:rsid w:val="00F33C7D"/>
    <w:rsid w:val="00F33DFE"/>
    <w:rsid w:val="00F342C1"/>
    <w:rsid w:val="00F347ED"/>
    <w:rsid w:val="00F348FD"/>
    <w:rsid w:val="00F35678"/>
    <w:rsid w:val="00F357DD"/>
    <w:rsid w:val="00F36398"/>
    <w:rsid w:val="00F366BB"/>
    <w:rsid w:val="00F36CEE"/>
    <w:rsid w:val="00F37034"/>
    <w:rsid w:val="00F3753F"/>
    <w:rsid w:val="00F37AE9"/>
    <w:rsid w:val="00F37D30"/>
    <w:rsid w:val="00F37F7A"/>
    <w:rsid w:val="00F401DC"/>
    <w:rsid w:val="00F403DE"/>
    <w:rsid w:val="00F404D2"/>
    <w:rsid w:val="00F4059B"/>
    <w:rsid w:val="00F40AF3"/>
    <w:rsid w:val="00F40C64"/>
    <w:rsid w:val="00F40E06"/>
    <w:rsid w:val="00F412C9"/>
    <w:rsid w:val="00F414D2"/>
    <w:rsid w:val="00F418AF"/>
    <w:rsid w:val="00F418C2"/>
    <w:rsid w:val="00F4196E"/>
    <w:rsid w:val="00F419A8"/>
    <w:rsid w:val="00F41A0A"/>
    <w:rsid w:val="00F425A7"/>
    <w:rsid w:val="00F42883"/>
    <w:rsid w:val="00F429E2"/>
    <w:rsid w:val="00F4328E"/>
    <w:rsid w:val="00F4350A"/>
    <w:rsid w:val="00F43871"/>
    <w:rsid w:val="00F438C7"/>
    <w:rsid w:val="00F43C2E"/>
    <w:rsid w:val="00F43DC7"/>
    <w:rsid w:val="00F44624"/>
    <w:rsid w:val="00F446AA"/>
    <w:rsid w:val="00F44AB1"/>
    <w:rsid w:val="00F44AE1"/>
    <w:rsid w:val="00F44D95"/>
    <w:rsid w:val="00F461DF"/>
    <w:rsid w:val="00F468BE"/>
    <w:rsid w:val="00F4706C"/>
    <w:rsid w:val="00F472A3"/>
    <w:rsid w:val="00F475F7"/>
    <w:rsid w:val="00F4769C"/>
    <w:rsid w:val="00F47C10"/>
    <w:rsid w:val="00F47CD7"/>
    <w:rsid w:val="00F47F5D"/>
    <w:rsid w:val="00F5019A"/>
    <w:rsid w:val="00F50741"/>
    <w:rsid w:val="00F50AB2"/>
    <w:rsid w:val="00F51348"/>
    <w:rsid w:val="00F51773"/>
    <w:rsid w:val="00F517CF"/>
    <w:rsid w:val="00F51913"/>
    <w:rsid w:val="00F51CD8"/>
    <w:rsid w:val="00F520C3"/>
    <w:rsid w:val="00F520F9"/>
    <w:rsid w:val="00F52172"/>
    <w:rsid w:val="00F5234D"/>
    <w:rsid w:val="00F5278C"/>
    <w:rsid w:val="00F52AE9"/>
    <w:rsid w:val="00F532B7"/>
    <w:rsid w:val="00F535F4"/>
    <w:rsid w:val="00F536A5"/>
    <w:rsid w:val="00F53878"/>
    <w:rsid w:val="00F53DDE"/>
    <w:rsid w:val="00F53E4D"/>
    <w:rsid w:val="00F546E7"/>
    <w:rsid w:val="00F5473F"/>
    <w:rsid w:val="00F54A2B"/>
    <w:rsid w:val="00F54B3C"/>
    <w:rsid w:val="00F54CCB"/>
    <w:rsid w:val="00F5531B"/>
    <w:rsid w:val="00F55582"/>
    <w:rsid w:val="00F556FA"/>
    <w:rsid w:val="00F55D91"/>
    <w:rsid w:val="00F55E5E"/>
    <w:rsid w:val="00F569D5"/>
    <w:rsid w:val="00F56C7D"/>
    <w:rsid w:val="00F56DC1"/>
    <w:rsid w:val="00F57040"/>
    <w:rsid w:val="00F57B25"/>
    <w:rsid w:val="00F605D8"/>
    <w:rsid w:val="00F609AE"/>
    <w:rsid w:val="00F60AD3"/>
    <w:rsid w:val="00F60C1B"/>
    <w:rsid w:val="00F611C0"/>
    <w:rsid w:val="00F6138B"/>
    <w:rsid w:val="00F61766"/>
    <w:rsid w:val="00F619BD"/>
    <w:rsid w:val="00F6216A"/>
    <w:rsid w:val="00F62AD7"/>
    <w:rsid w:val="00F62E49"/>
    <w:rsid w:val="00F633B8"/>
    <w:rsid w:val="00F633E8"/>
    <w:rsid w:val="00F6341C"/>
    <w:rsid w:val="00F6396E"/>
    <w:rsid w:val="00F63B28"/>
    <w:rsid w:val="00F63C60"/>
    <w:rsid w:val="00F651B3"/>
    <w:rsid w:val="00F653D3"/>
    <w:rsid w:val="00F65620"/>
    <w:rsid w:val="00F65D0F"/>
    <w:rsid w:val="00F65E29"/>
    <w:rsid w:val="00F65E6A"/>
    <w:rsid w:val="00F66093"/>
    <w:rsid w:val="00F665CA"/>
    <w:rsid w:val="00F668EA"/>
    <w:rsid w:val="00F669B2"/>
    <w:rsid w:val="00F66B68"/>
    <w:rsid w:val="00F67706"/>
    <w:rsid w:val="00F67754"/>
    <w:rsid w:val="00F67BB2"/>
    <w:rsid w:val="00F67C21"/>
    <w:rsid w:val="00F67CD2"/>
    <w:rsid w:val="00F67CE3"/>
    <w:rsid w:val="00F702F5"/>
    <w:rsid w:val="00F706E8"/>
    <w:rsid w:val="00F711BF"/>
    <w:rsid w:val="00F7129A"/>
    <w:rsid w:val="00F716F3"/>
    <w:rsid w:val="00F71B5F"/>
    <w:rsid w:val="00F71B6A"/>
    <w:rsid w:val="00F720B5"/>
    <w:rsid w:val="00F724FD"/>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61DE"/>
    <w:rsid w:val="00F762E2"/>
    <w:rsid w:val="00F77093"/>
    <w:rsid w:val="00F773EE"/>
    <w:rsid w:val="00F7760E"/>
    <w:rsid w:val="00F7765D"/>
    <w:rsid w:val="00F77CD7"/>
    <w:rsid w:val="00F80143"/>
    <w:rsid w:val="00F808E0"/>
    <w:rsid w:val="00F809FC"/>
    <w:rsid w:val="00F80D1F"/>
    <w:rsid w:val="00F80DC8"/>
    <w:rsid w:val="00F80ECC"/>
    <w:rsid w:val="00F81249"/>
    <w:rsid w:val="00F813F8"/>
    <w:rsid w:val="00F81461"/>
    <w:rsid w:val="00F814F8"/>
    <w:rsid w:val="00F81DB1"/>
    <w:rsid w:val="00F81F2C"/>
    <w:rsid w:val="00F81FF0"/>
    <w:rsid w:val="00F825E7"/>
    <w:rsid w:val="00F82F48"/>
    <w:rsid w:val="00F83291"/>
    <w:rsid w:val="00F8332D"/>
    <w:rsid w:val="00F83465"/>
    <w:rsid w:val="00F83F36"/>
    <w:rsid w:val="00F842B2"/>
    <w:rsid w:val="00F84515"/>
    <w:rsid w:val="00F846A7"/>
    <w:rsid w:val="00F847D7"/>
    <w:rsid w:val="00F8484B"/>
    <w:rsid w:val="00F84A4A"/>
    <w:rsid w:val="00F84EC7"/>
    <w:rsid w:val="00F84FF2"/>
    <w:rsid w:val="00F8525A"/>
    <w:rsid w:val="00F852C8"/>
    <w:rsid w:val="00F85AD6"/>
    <w:rsid w:val="00F85E94"/>
    <w:rsid w:val="00F86784"/>
    <w:rsid w:val="00F86B25"/>
    <w:rsid w:val="00F86F9D"/>
    <w:rsid w:val="00F8762B"/>
    <w:rsid w:val="00F87ABD"/>
    <w:rsid w:val="00F90C57"/>
    <w:rsid w:val="00F910D6"/>
    <w:rsid w:val="00F91131"/>
    <w:rsid w:val="00F91324"/>
    <w:rsid w:val="00F91B2D"/>
    <w:rsid w:val="00F91C04"/>
    <w:rsid w:val="00F91E23"/>
    <w:rsid w:val="00F92168"/>
    <w:rsid w:val="00F9285D"/>
    <w:rsid w:val="00F928A0"/>
    <w:rsid w:val="00F92A6B"/>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E28"/>
    <w:rsid w:val="00F970DF"/>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06F"/>
    <w:rsid w:val="00FA5717"/>
    <w:rsid w:val="00FA5B6D"/>
    <w:rsid w:val="00FA6B6C"/>
    <w:rsid w:val="00FA6EF4"/>
    <w:rsid w:val="00FA7746"/>
    <w:rsid w:val="00FA77EB"/>
    <w:rsid w:val="00FA7999"/>
    <w:rsid w:val="00FA7B52"/>
    <w:rsid w:val="00FB0246"/>
    <w:rsid w:val="00FB0E44"/>
    <w:rsid w:val="00FB190F"/>
    <w:rsid w:val="00FB19E5"/>
    <w:rsid w:val="00FB1BD3"/>
    <w:rsid w:val="00FB1CDC"/>
    <w:rsid w:val="00FB1F2D"/>
    <w:rsid w:val="00FB245F"/>
    <w:rsid w:val="00FB2984"/>
    <w:rsid w:val="00FB2A2E"/>
    <w:rsid w:val="00FB2C91"/>
    <w:rsid w:val="00FB3112"/>
    <w:rsid w:val="00FB378B"/>
    <w:rsid w:val="00FB380B"/>
    <w:rsid w:val="00FB407F"/>
    <w:rsid w:val="00FB4088"/>
    <w:rsid w:val="00FB40E9"/>
    <w:rsid w:val="00FB4346"/>
    <w:rsid w:val="00FB4546"/>
    <w:rsid w:val="00FB4917"/>
    <w:rsid w:val="00FB4ADA"/>
    <w:rsid w:val="00FB4CB9"/>
    <w:rsid w:val="00FB5269"/>
    <w:rsid w:val="00FB5D5E"/>
    <w:rsid w:val="00FB63C4"/>
    <w:rsid w:val="00FB65A1"/>
    <w:rsid w:val="00FB7695"/>
    <w:rsid w:val="00FB7FDA"/>
    <w:rsid w:val="00FC0102"/>
    <w:rsid w:val="00FC05D1"/>
    <w:rsid w:val="00FC0AA5"/>
    <w:rsid w:val="00FC0C73"/>
    <w:rsid w:val="00FC0C8C"/>
    <w:rsid w:val="00FC2457"/>
    <w:rsid w:val="00FC24A6"/>
    <w:rsid w:val="00FC26DA"/>
    <w:rsid w:val="00FC37E5"/>
    <w:rsid w:val="00FC3956"/>
    <w:rsid w:val="00FC3B9D"/>
    <w:rsid w:val="00FC3C5D"/>
    <w:rsid w:val="00FC427B"/>
    <w:rsid w:val="00FC42D8"/>
    <w:rsid w:val="00FC468C"/>
    <w:rsid w:val="00FC4C8C"/>
    <w:rsid w:val="00FC4D8B"/>
    <w:rsid w:val="00FC4D9F"/>
    <w:rsid w:val="00FC4DB4"/>
    <w:rsid w:val="00FC4F4D"/>
    <w:rsid w:val="00FC542B"/>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1BE3"/>
    <w:rsid w:val="00FD2117"/>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88B"/>
    <w:rsid w:val="00FD79C1"/>
    <w:rsid w:val="00FD7B21"/>
    <w:rsid w:val="00FE0299"/>
    <w:rsid w:val="00FE04A4"/>
    <w:rsid w:val="00FE0DC0"/>
    <w:rsid w:val="00FE0F55"/>
    <w:rsid w:val="00FE0FAB"/>
    <w:rsid w:val="00FE0FF7"/>
    <w:rsid w:val="00FE103D"/>
    <w:rsid w:val="00FE1F52"/>
    <w:rsid w:val="00FE22E9"/>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F4"/>
    <w:rsid w:val="00FE4C8B"/>
    <w:rsid w:val="00FE4F50"/>
    <w:rsid w:val="00FE500A"/>
    <w:rsid w:val="00FE555F"/>
    <w:rsid w:val="00FE5586"/>
    <w:rsid w:val="00FE593F"/>
    <w:rsid w:val="00FE5BFB"/>
    <w:rsid w:val="00FE5C22"/>
    <w:rsid w:val="00FE6647"/>
    <w:rsid w:val="00FE6836"/>
    <w:rsid w:val="00FE6CD4"/>
    <w:rsid w:val="00FE6E1A"/>
    <w:rsid w:val="00FE6F71"/>
    <w:rsid w:val="00FE6FBA"/>
    <w:rsid w:val="00FE7312"/>
    <w:rsid w:val="00FE7D17"/>
    <w:rsid w:val="00FF0268"/>
    <w:rsid w:val="00FF0AC2"/>
    <w:rsid w:val="00FF0BFF"/>
    <w:rsid w:val="00FF0DD6"/>
    <w:rsid w:val="00FF19A9"/>
    <w:rsid w:val="00FF21B7"/>
    <w:rsid w:val="00FF2615"/>
    <w:rsid w:val="00FF2985"/>
    <w:rsid w:val="00FF2AF1"/>
    <w:rsid w:val="00FF2BB1"/>
    <w:rsid w:val="00FF30A1"/>
    <w:rsid w:val="00FF41AE"/>
    <w:rsid w:val="00FF424C"/>
    <w:rsid w:val="00FF449E"/>
    <w:rsid w:val="00FF487F"/>
    <w:rsid w:val="00FF4B91"/>
    <w:rsid w:val="00FF4EEB"/>
    <w:rsid w:val="00FF545B"/>
    <w:rsid w:val="00FF5EB6"/>
    <w:rsid w:val="00FF5F13"/>
    <w:rsid w:val="00FF62D0"/>
    <w:rsid w:val="00FF638F"/>
    <w:rsid w:val="00FF67F6"/>
    <w:rsid w:val="00FF6E94"/>
    <w:rsid w:val="00FF7226"/>
    <w:rsid w:val="00FF72BF"/>
    <w:rsid w:val="0304533A"/>
    <w:rsid w:val="05EB5805"/>
    <w:rsid w:val="0621531E"/>
    <w:rsid w:val="06570AD4"/>
    <w:rsid w:val="07EC7275"/>
    <w:rsid w:val="08FE247F"/>
    <w:rsid w:val="090D4AA4"/>
    <w:rsid w:val="0FA63303"/>
    <w:rsid w:val="0FC73EBE"/>
    <w:rsid w:val="101E580D"/>
    <w:rsid w:val="13594A5F"/>
    <w:rsid w:val="13FB228B"/>
    <w:rsid w:val="16405BE0"/>
    <w:rsid w:val="19DC6C90"/>
    <w:rsid w:val="1A413FA7"/>
    <w:rsid w:val="1B5E010B"/>
    <w:rsid w:val="1BD800A2"/>
    <w:rsid w:val="1DA76D15"/>
    <w:rsid w:val="1F332436"/>
    <w:rsid w:val="22DF128A"/>
    <w:rsid w:val="230B03BD"/>
    <w:rsid w:val="23C0364F"/>
    <w:rsid w:val="23E334F4"/>
    <w:rsid w:val="254259FE"/>
    <w:rsid w:val="260F4B9D"/>
    <w:rsid w:val="27FE133E"/>
    <w:rsid w:val="289A770F"/>
    <w:rsid w:val="2A112A8F"/>
    <w:rsid w:val="2DEA4E03"/>
    <w:rsid w:val="2E6A7770"/>
    <w:rsid w:val="2E7B0DF3"/>
    <w:rsid w:val="30F63A0E"/>
    <w:rsid w:val="351B16EA"/>
    <w:rsid w:val="36912132"/>
    <w:rsid w:val="37A75124"/>
    <w:rsid w:val="37FC6C4E"/>
    <w:rsid w:val="39036EC3"/>
    <w:rsid w:val="3A354875"/>
    <w:rsid w:val="3D9C23C4"/>
    <w:rsid w:val="3E060962"/>
    <w:rsid w:val="3F306EAE"/>
    <w:rsid w:val="3FDA2A23"/>
    <w:rsid w:val="405D6A51"/>
    <w:rsid w:val="407C38C9"/>
    <w:rsid w:val="43D66B45"/>
    <w:rsid w:val="43E94E64"/>
    <w:rsid w:val="451C2559"/>
    <w:rsid w:val="47CF5F57"/>
    <w:rsid w:val="49FA089B"/>
    <w:rsid w:val="4ADC62BD"/>
    <w:rsid w:val="4D9D0E5A"/>
    <w:rsid w:val="4F2E0DD1"/>
    <w:rsid w:val="4FD374AA"/>
    <w:rsid w:val="50C23D3C"/>
    <w:rsid w:val="514B248C"/>
    <w:rsid w:val="51AF4062"/>
    <w:rsid w:val="526D3AF8"/>
    <w:rsid w:val="59BB00CE"/>
    <w:rsid w:val="5ABE4F24"/>
    <w:rsid w:val="5AFB500A"/>
    <w:rsid w:val="5B2374E7"/>
    <w:rsid w:val="5F226ADC"/>
    <w:rsid w:val="60786F2F"/>
    <w:rsid w:val="6207370E"/>
    <w:rsid w:val="63CD5B9B"/>
    <w:rsid w:val="6483078E"/>
    <w:rsid w:val="657B4670"/>
    <w:rsid w:val="68787DF6"/>
    <w:rsid w:val="6908598A"/>
    <w:rsid w:val="695066A6"/>
    <w:rsid w:val="6D9A0B2F"/>
    <w:rsid w:val="6F1A45E7"/>
    <w:rsid w:val="709C3E0C"/>
    <w:rsid w:val="70D87880"/>
    <w:rsid w:val="71926A14"/>
    <w:rsid w:val="71FD1407"/>
    <w:rsid w:val="73AB6B0B"/>
    <w:rsid w:val="75FD71BC"/>
    <w:rsid w:val="77A6666D"/>
    <w:rsid w:val="7B04642C"/>
    <w:rsid w:val="7B7A5CFA"/>
    <w:rsid w:val="7B7B12C7"/>
    <w:rsid w:val="7E4076F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39" w:semiHidden="0" w:name="Table Grid"/>
    <w:lsdException w:uiPriority="99" w:name="Table Theme" w:locked="1"/>
    <w:lsdException w:qFormat="1" w:unhideWhenUsed="0" w:uiPriority="67"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link w:val="59"/>
    <w:qFormat/>
    <w:uiPriority w:val="99"/>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60"/>
    <w:qFormat/>
    <w:uiPriority w:val="0"/>
    <w:pPr>
      <w:numPr>
        <w:ilvl w:val="1"/>
      </w:numPr>
      <w:pBdr>
        <w:top w:val="none" w:color="auto" w:sz="0" w:space="0"/>
      </w:pBdr>
      <w:spacing w:before="180"/>
      <w:outlineLvl w:val="1"/>
    </w:pPr>
    <w:rPr>
      <w:iCs/>
      <w:kern w:val="0"/>
      <w:sz w:val="28"/>
      <w:szCs w:val="28"/>
    </w:rPr>
  </w:style>
  <w:style w:type="paragraph" w:styleId="4">
    <w:name w:val="heading 3"/>
    <w:basedOn w:val="3"/>
    <w:next w:val="1"/>
    <w:link w:val="61"/>
    <w:qFormat/>
    <w:uiPriority w:val="99"/>
    <w:pPr>
      <w:numPr>
        <w:ilvl w:val="2"/>
      </w:numPr>
      <w:spacing w:before="120"/>
      <w:outlineLvl w:val="2"/>
    </w:pPr>
    <w:rPr>
      <w:i/>
      <w:iCs w:val="0"/>
      <w:sz w:val="26"/>
      <w:szCs w:val="26"/>
    </w:rPr>
  </w:style>
  <w:style w:type="paragraph" w:styleId="5">
    <w:name w:val="heading 4"/>
    <w:basedOn w:val="4"/>
    <w:next w:val="1"/>
    <w:link w:val="62"/>
    <w:qFormat/>
    <w:uiPriority w:val="99"/>
    <w:pPr>
      <w:numPr>
        <w:ilvl w:val="3"/>
      </w:numPr>
      <w:outlineLvl w:val="3"/>
    </w:pPr>
    <w:rPr>
      <w:rFonts w:ascii="Calibri" w:hAnsi="Calibri"/>
      <w:sz w:val="28"/>
      <w:szCs w:val="28"/>
    </w:rPr>
  </w:style>
  <w:style w:type="paragraph" w:styleId="6">
    <w:name w:val="heading 5"/>
    <w:basedOn w:val="5"/>
    <w:next w:val="1"/>
    <w:link w:val="63"/>
    <w:qFormat/>
    <w:uiPriority w:val="99"/>
    <w:pPr>
      <w:numPr>
        <w:ilvl w:val="4"/>
      </w:numPr>
      <w:outlineLvl w:val="4"/>
    </w:pPr>
    <w:rPr>
      <w:i w:val="0"/>
      <w:iCs/>
      <w:sz w:val="26"/>
      <w:szCs w:val="26"/>
    </w:rPr>
  </w:style>
  <w:style w:type="paragraph" w:styleId="7">
    <w:name w:val="heading 6"/>
    <w:basedOn w:val="8"/>
    <w:next w:val="1"/>
    <w:link w:val="64"/>
    <w:qFormat/>
    <w:uiPriority w:val="99"/>
    <w:pPr>
      <w:numPr>
        <w:ilvl w:val="5"/>
        <w:numId w:val="1"/>
      </w:numPr>
      <w:outlineLvl w:val="5"/>
    </w:pPr>
    <w:rPr>
      <w:i/>
      <w:iCs w:val="0"/>
      <w:szCs w:val="20"/>
    </w:rPr>
  </w:style>
  <w:style w:type="paragraph" w:styleId="9">
    <w:name w:val="heading 7"/>
    <w:basedOn w:val="8"/>
    <w:next w:val="1"/>
    <w:link w:val="65"/>
    <w:qFormat/>
    <w:uiPriority w:val="99"/>
    <w:pPr>
      <w:numPr>
        <w:ilvl w:val="6"/>
        <w:numId w:val="1"/>
      </w:numPr>
      <w:outlineLvl w:val="6"/>
    </w:pPr>
    <w:rPr>
      <w:b w:val="0"/>
      <w:bCs w:val="0"/>
      <w:i/>
      <w:iCs w:val="0"/>
      <w:sz w:val="24"/>
      <w:szCs w:val="24"/>
    </w:rPr>
  </w:style>
  <w:style w:type="paragraph" w:styleId="10">
    <w:name w:val="heading 8"/>
    <w:basedOn w:val="2"/>
    <w:next w:val="1"/>
    <w:link w:val="66"/>
    <w:qFormat/>
    <w:uiPriority w:val="99"/>
    <w:pPr>
      <w:numPr>
        <w:ilvl w:val="7"/>
      </w:numPr>
      <w:outlineLvl w:val="7"/>
    </w:pPr>
    <w:rPr>
      <w:rFonts w:ascii="Calibri" w:hAnsi="Calibri"/>
      <w:b w:val="0"/>
      <w:bCs w:val="0"/>
      <w:i/>
      <w:iCs/>
      <w:kern w:val="0"/>
      <w:sz w:val="24"/>
      <w:szCs w:val="24"/>
    </w:rPr>
  </w:style>
  <w:style w:type="paragraph" w:styleId="11">
    <w:name w:val="heading 9"/>
    <w:basedOn w:val="10"/>
    <w:next w:val="1"/>
    <w:link w:val="67"/>
    <w:qFormat/>
    <w:uiPriority w:val="99"/>
    <w:pPr>
      <w:numPr>
        <w:ilvl w:val="8"/>
      </w:numPr>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numPr>
        <w:numId w:val="0"/>
      </w:num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7"/>
    <w:qFormat/>
    <w:uiPriority w:val="0"/>
    <w:pPr>
      <w:spacing w:after="120"/>
    </w:pPr>
    <w:rPr>
      <w:rFonts w:ascii="CG Times (WN)" w:hAnsi="CG Times (WN)"/>
      <w:b/>
      <w:lang w:eastAsia="en-US"/>
    </w:rPr>
  </w:style>
  <w:style w:type="paragraph" w:styleId="29">
    <w:name w:val="Document Map"/>
    <w:basedOn w:val="1"/>
    <w:link w:val="121"/>
    <w:semiHidden/>
    <w:qFormat/>
    <w:uiPriority w:val="99"/>
    <w:pPr>
      <w:shd w:val="clear" w:color="auto" w:fill="000080"/>
    </w:pPr>
    <w:rPr>
      <w:sz w:val="2"/>
    </w:rPr>
  </w:style>
  <w:style w:type="paragraph" w:styleId="30">
    <w:name w:val="annotation text"/>
    <w:basedOn w:val="1"/>
    <w:link w:val="110"/>
    <w:qFormat/>
    <w:uiPriority w:val="0"/>
  </w:style>
  <w:style w:type="paragraph" w:styleId="31">
    <w:name w:val="Body Text 3"/>
    <w:basedOn w:val="1"/>
    <w:link w:val="106"/>
    <w:qFormat/>
    <w:uiPriority w:val="99"/>
    <w:pPr>
      <w:jc w:val="both"/>
    </w:pPr>
    <w:rPr>
      <w:sz w:val="16"/>
      <w:szCs w:val="16"/>
    </w:rPr>
  </w:style>
  <w:style w:type="paragraph" w:styleId="32">
    <w:name w:val="Body Text"/>
    <w:basedOn w:val="1"/>
    <w:link w:val="105"/>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2"/>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2"/>
    <w:semiHidden/>
    <w:qFormat/>
    <w:uiPriority w:val="99"/>
    <w:rPr>
      <w:sz w:val="16"/>
    </w:rPr>
  </w:style>
  <w:style w:type="paragraph" w:styleId="37">
    <w:name w:val="footer"/>
    <w:basedOn w:val="38"/>
    <w:link w:val="102"/>
    <w:qFormat/>
    <w:uiPriority w:val="99"/>
    <w:pPr>
      <w:jc w:val="center"/>
    </w:pPr>
    <w:rPr>
      <w:rFonts w:ascii="Times New Roman" w:hAnsi="Times New Roman"/>
      <w:b w:val="0"/>
      <w:sz w:val="20"/>
      <w:lang w:val="en-GB"/>
    </w:rPr>
  </w:style>
  <w:style w:type="paragraph" w:styleId="38">
    <w:name w:val="header"/>
    <w:basedOn w:val="1"/>
    <w:link w:val="124"/>
    <w:qFormat/>
    <w:uiPriority w:val="99"/>
    <w:pPr>
      <w:widowControl w:val="0"/>
      <w:spacing w:after="0"/>
    </w:pPr>
    <w:rPr>
      <w:rFonts w:ascii="Arial" w:hAnsi="Arial"/>
      <w:b/>
      <w:sz w:val="18"/>
      <w:lang w:val="en-US"/>
    </w:rPr>
  </w:style>
  <w:style w:type="paragraph" w:styleId="39">
    <w:name w:val="Subtitle"/>
    <w:basedOn w:val="1"/>
    <w:next w:val="1"/>
    <w:link w:val="147"/>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2"/>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6"/>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1"/>
    <w:semiHidden/>
    <w:qFormat/>
    <w:uiPriority w:val="99"/>
    <w:rPr>
      <w:b/>
      <w:bCs/>
    </w:rPr>
  </w:style>
  <w:style w:type="table" w:styleId="50">
    <w:name w:val="Table Grid"/>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basedOn w:val="53"/>
    <w:qFormat/>
    <w:locked/>
    <w:uiPriority w:val="22"/>
    <w:rPr>
      <w:b/>
      <w:bCs/>
    </w:rPr>
  </w:style>
  <w:style w:type="character" w:styleId="55">
    <w:name w:val="page number"/>
    <w:qFormat/>
    <w:uiPriority w:val="99"/>
    <w:rPr>
      <w:rFonts w:cs="Times New Roman"/>
    </w:rPr>
  </w:style>
  <w:style w:type="character" w:styleId="56">
    <w:name w:val="Hyperlink"/>
    <w:unhideWhenUsed/>
    <w:qFormat/>
    <w:locked/>
    <w:uiPriority w:val="99"/>
    <w:rPr>
      <w:color w:val="0000FF"/>
      <w:u w:val="single"/>
    </w:rPr>
  </w:style>
  <w:style w:type="character" w:styleId="57">
    <w:name w:val="annotation reference"/>
    <w:qFormat/>
    <w:uiPriority w:val="0"/>
    <w:rPr>
      <w:rFonts w:cs="Times New Roman"/>
      <w:sz w:val="16"/>
      <w:szCs w:val="16"/>
    </w:rPr>
  </w:style>
  <w:style w:type="character" w:styleId="58">
    <w:name w:val="footnote reference"/>
    <w:semiHidden/>
    <w:qFormat/>
    <w:uiPriority w:val="99"/>
    <w:rPr>
      <w:rFonts w:cs="Times New Roman"/>
      <w:b/>
      <w:position w:val="6"/>
      <w:sz w:val="16"/>
    </w:rPr>
  </w:style>
  <w:style w:type="character" w:customStyle="1" w:styleId="59">
    <w:name w:val="标题 1 字符"/>
    <w:link w:val="2"/>
    <w:qFormat/>
    <w:locked/>
    <w:uiPriority w:val="99"/>
    <w:rPr>
      <w:rFonts w:ascii="Cambria" w:hAnsi="Cambria"/>
      <w:b/>
      <w:bCs/>
      <w:kern w:val="32"/>
      <w:sz w:val="32"/>
      <w:szCs w:val="32"/>
      <w:lang w:val="en-GB" w:eastAsia="ja-JP"/>
    </w:rPr>
  </w:style>
  <w:style w:type="character" w:customStyle="1" w:styleId="60">
    <w:name w:val="标题 2 字符"/>
    <w:link w:val="3"/>
    <w:qFormat/>
    <w:locked/>
    <w:uiPriority w:val="0"/>
    <w:rPr>
      <w:rFonts w:ascii="Cambria" w:hAnsi="Cambria"/>
      <w:b/>
      <w:bCs/>
      <w:iCs/>
      <w:sz w:val="28"/>
      <w:szCs w:val="28"/>
      <w:lang w:val="en-GB" w:eastAsia="ja-JP"/>
    </w:rPr>
  </w:style>
  <w:style w:type="character" w:customStyle="1" w:styleId="61">
    <w:name w:val="标题 3 字符"/>
    <w:link w:val="4"/>
    <w:qFormat/>
    <w:locked/>
    <w:uiPriority w:val="99"/>
    <w:rPr>
      <w:rFonts w:ascii="Cambria" w:hAnsi="Cambria"/>
      <w:b/>
      <w:bCs/>
      <w:i/>
      <w:sz w:val="26"/>
      <w:szCs w:val="26"/>
      <w:lang w:val="en-GB" w:eastAsia="ja-JP"/>
    </w:rPr>
  </w:style>
  <w:style w:type="character" w:customStyle="1" w:styleId="62">
    <w:name w:val="标题 4 字符"/>
    <w:link w:val="5"/>
    <w:qFormat/>
    <w:locked/>
    <w:uiPriority w:val="99"/>
    <w:rPr>
      <w:rFonts w:ascii="Calibri" w:hAnsi="Calibri"/>
      <w:b/>
      <w:bCs/>
      <w:i/>
      <w:sz w:val="28"/>
      <w:szCs w:val="28"/>
      <w:lang w:val="en-GB" w:eastAsia="ja-JP"/>
    </w:rPr>
  </w:style>
  <w:style w:type="character" w:customStyle="1" w:styleId="63">
    <w:name w:val="标题 5 字符"/>
    <w:link w:val="6"/>
    <w:qFormat/>
    <w:locked/>
    <w:uiPriority w:val="99"/>
    <w:rPr>
      <w:rFonts w:ascii="Calibri" w:hAnsi="Calibri"/>
      <w:b/>
      <w:bCs/>
      <w:iCs/>
      <w:sz w:val="26"/>
      <w:szCs w:val="26"/>
      <w:lang w:val="en-GB" w:eastAsia="ja-JP"/>
    </w:rPr>
  </w:style>
  <w:style w:type="character" w:customStyle="1" w:styleId="64">
    <w:name w:val="标题 6 字符"/>
    <w:link w:val="7"/>
    <w:qFormat/>
    <w:locked/>
    <w:uiPriority w:val="99"/>
    <w:rPr>
      <w:rFonts w:ascii="Calibri" w:hAnsi="Calibri"/>
      <w:b/>
      <w:bCs/>
      <w:i/>
      <w:lang w:val="en-GB" w:eastAsia="ja-JP"/>
    </w:rPr>
  </w:style>
  <w:style w:type="character" w:customStyle="1" w:styleId="65">
    <w:name w:val="标题 7 字符"/>
    <w:link w:val="9"/>
    <w:qFormat/>
    <w:locked/>
    <w:uiPriority w:val="99"/>
    <w:rPr>
      <w:rFonts w:ascii="Calibri" w:hAnsi="Calibri"/>
      <w:i/>
      <w:sz w:val="24"/>
      <w:szCs w:val="24"/>
      <w:lang w:val="en-GB" w:eastAsia="ja-JP"/>
    </w:rPr>
  </w:style>
  <w:style w:type="character" w:customStyle="1" w:styleId="66">
    <w:name w:val="标题 8 字符"/>
    <w:link w:val="10"/>
    <w:qFormat/>
    <w:locked/>
    <w:uiPriority w:val="99"/>
    <w:rPr>
      <w:rFonts w:ascii="Calibri" w:hAnsi="Calibri"/>
      <w:i/>
      <w:iCs/>
      <w:sz w:val="24"/>
      <w:szCs w:val="24"/>
      <w:lang w:val="en-GB" w:eastAsia="ja-JP"/>
    </w:rPr>
  </w:style>
  <w:style w:type="character" w:customStyle="1" w:styleId="67">
    <w:name w:val="标题 9 字符"/>
    <w:link w:val="11"/>
    <w:qFormat/>
    <w:locked/>
    <w:uiPriority w:val="99"/>
    <w:rPr>
      <w:rFonts w:ascii="Cambria" w:hAnsi="Cambria"/>
      <w:lang w:val="en-GB" w:eastAsia="ja-JP"/>
    </w:rPr>
  </w:style>
  <w:style w:type="paragraph" w:customStyle="1" w:styleId="68">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9">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0">
    <w:name w:val="TT"/>
    <w:basedOn w:val="2"/>
    <w:next w:val="1"/>
    <w:qFormat/>
    <w:uiPriority w:val="99"/>
    <w:pPr>
      <w:outlineLvl w:val="9"/>
    </w:pPr>
  </w:style>
  <w:style w:type="character" w:customStyle="1" w:styleId="71">
    <w:name w:val="Header Char"/>
    <w:semiHidden/>
    <w:qFormat/>
    <w:locked/>
    <w:uiPriority w:val="99"/>
    <w:rPr>
      <w:rFonts w:ascii="Times New Roman" w:hAnsi="Times New Roman" w:cs="Times New Roman"/>
      <w:sz w:val="20"/>
      <w:szCs w:val="20"/>
      <w:lang w:val="en-GB" w:eastAsia="ja-JP"/>
    </w:rPr>
  </w:style>
  <w:style w:type="character" w:customStyle="1" w:styleId="72">
    <w:name w:val="脚注文本 字符"/>
    <w:link w:val="40"/>
    <w:semiHidden/>
    <w:qFormat/>
    <w:locked/>
    <w:uiPriority w:val="99"/>
    <w:rPr>
      <w:rFonts w:eastAsia="宋体" w:cs="Times New Roman"/>
      <w:sz w:val="16"/>
      <w:lang w:val="en-GB" w:eastAsia="ja-JP" w:bidi="ar-SA"/>
    </w:rPr>
  </w:style>
  <w:style w:type="paragraph" w:customStyle="1" w:styleId="73">
    <w:name w:val="TAH"/>
    <w:basedOn w:val="74"/>
    <w:link w:val="129"/>
    <w:qFormat/>
    <w:uiPriority w:val="0"/>
    <w:rPr>
      <w:b/>
    </w:rPr>
  </w:style>
  <w:style w:type="paragraph" w:customStyle="1" w:styleId="74">
    <w:name w:val="TAC"/>
    <w:basedOn w:val="75"/>
    <w:link w:val="125"/>
    <w:qFormat/>
    <w:uiPriority w:val="0"/>
    <w:pPr>
      <w:jc w:val="center"/>
    </w:pPr>
  </w:style>
  <w:style w:type="paragraph" w:customStyle="1" w:styleId="75">
    <w:name w:val="TAL"/>
    <w:basedOn w:val="1"/>
    <w:qFormat/>
    <w:uiPriority w:val="99"/>
    <w:pPr>
      <w:keepNext/>
      <w:keepLines/>
      <w:spacing w:after="0"/>
    </w:pPr>
    <w:rPr>
      <w:rFonts w:ascii="Arial" w:hAnsi="Arial"/>
      <w:sz w:val="18"/>
    </w:rPr>
  </w:style>
  <w:style w:type="paragraph" w:customStyle="1" w:styleId="76">
    <w:name w:val="TF"/>
    <w:basedOn w:val="77"/>
    <w:qFormat/>
    <w:uiPriority w:val="99"/>
    <w:pPr>
      <w:keepNext w:val="0"/>
      <w:spacing w:before="0" w:after="240"/>
    </w:pPr>
  </w:style>
  <w:style w:type="paragraph" w:customStyle="1" w:styleId="77">
    <w:name w:val="TH"/>
    <w:basedOn w:val="1"/>
    <w:link w:val="139"/>
    <w:qFormat/>
    <w:uiPriority w:val="0"/>
    <w:pPr>
      <w:keepNext/>
      <w:keepLines/>
      <w:spacing w:before="60"/>
      <w:jc w:val="center"/>
    </w:pPr>
    <w:rPr>
      <w:rFonts w:ascii="Arial" w:hAnsi="Arial"/>
      <w:b/>
    </w:rPr>
  </w:style>
  <w:style w:type="paragraph" w:customStyle="1" w:styleId="78">
    <w:name w:val="NO"/>
    <w:basedOn w:val="1"/>
    <w:qFormat/>
    <w:uiPriority w:val="99"/>
    <w:pPr>
      <w:keepLines/>
      <w:ind w:left="1135" w:hanging="851"/>
    </w:pPr>
  </w:style>
  <w:style w:type="paragraph" w:customStyle="1" w:styleId="79">
    <w:name w:val="EX"/>
    <w:basedOn w:val="1"/>
    <w:qFormat/>
    <w:uiPriority w:val="99"/>
    <w:pPr>
      <w:keepLines/>
      <w:ind w:left="1702" w:hanging="1418"/>
    </w:pPr>
  </w:style>
  <w:style w:type="paragraph" w:customStyle="1" w:styleId="80">
    <w:name w:val="FP"/>
    <w:basedOn w:val="1"/>
    <w:qFormat/>
    <w:uiPriority w:val="99"/>
    <w:pPr>
      <w:spacing w:after="0"/>
    </w:pPr>
  </w:style>
  <w:style w:type="paragraph" w:customStyle="1" w:styleId="81">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2">
    <w:name w:val="NW"/>
    <w:basedOn w:val="78"/>
    <w:qFormat/>
    <w:uiPriority w:val="99"/>
    <w:pPr>
      <w:spacing w:after="0"/>
    </w:pPr>
  </w:style>
  <w:style w:type="paragraph" w:customStyle="1" w:styleId="83">
    <w:name w:val="EW"/>
    <w:basedOn w:val="79"/>
    <w:qFormat/>
    <w:uiPriority w:val="99"/>
    <w:pPr>
      <w:spacing w:after="0"/>
    </w:pPr>
  </w:style>
  <w:style w:type="paragraph" w:customStyle="1" w:styleId="84">
    <w:name w:val="EQ"/>
    <w:basedOn w:val="1"/>
    <w:next w:val="1"/>
    <w:link w:val="158"/>
    <w:qFormat/>
    <w:uiPriority w:val="0"/>
    <w:pPr>
      <w:keepLines/>
      <w:tabs>
        <w:tab w:val="center" w:pos="4536"/>
        <w:tab w:val="right" w:pos="9072"/>
      </w:tabs>
    </w:pPr>
  </w:style>
  <w:style w:type="paragraph" w:customStyle="1" w:styleId="85">
    <w:name w:val="NF"/>
    <w:basedOn w:val="78"/>
    <w:qFormat/>
    <w:uiPriority w:val="99"/>
    <w:pPr>
      <w:keepNext/>
      <w:spacing w:after="0"/>
    </w:pPr>
    <w:rPr>
      <w:rFonts w:ascii="Arial" w:hAnsi="Arial"/>
      <w:sz w:val="18"/>
    </w:rPr>
  </w:style>
  <w:style w:type="paragraph" w:customStyle="1" w:styleId="86">
    <w:name w:val="PL"/>
    <w:link w:val="14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7">
    <w:name w:val="TAR"/>
    <w:basedOn w:val="75"/>
    <w:qFormat/>
    <w:uiPriority w:val="99"/>
    <w:pPr>
      <w:jc w:val="right"/>
    </w:pPr>
  </w:style>
  <w:style w:type="paragraph" w:customStyle="1" w:styleId="88">
    <w:name w:val="TAN"/>
    <w:basedOn w:val="75"/>
    <w:qFormat/>
    <w:uiPriority w:val="99"/>
    <w:pPr>
      <w:ind w:left="851" w:hanging="851"/>
    </w:pPr>
  </w:style>
  <w:style w:type="paragraph" w:customStyle="1" w:styleId="89">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0">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1">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2">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3">
    <w:name w:val="ZV"/>
    <w:basedOn w:val="92"/>
    <w:qFormat/>
    <w:uiPriority w:val="99"/>
    <w:pPr>
      <w:framePr w:y="16161"/>
    </w:pPr>
  </w:style>
  <w:style w:type="character" w:customStyle="1" w:styleId="94">
    <w:name w:val="ZGSM"/>
    <w:qFormat/>
    <w:uiPriority w:val="99"/>
  </w:style>
  <w:style w:type="paragraph" w:customStyle="1" w:styleId="95">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6">
    <w:name w:val="Editor's Note"/>
    <w:basedOn w:val="78"/>
    <w:qFormat/>
    <w:uiPriority w:val="99"/>
    <w:rPr>
      <w:color w:val="FF0000"/>
    </w:rPr>
  </w:style>
  <w:style w:type="paragraph" w:customStyle="1" w:styleId="97">
    <w:name w:val="B1"/>
    <w:basedOn w:val="14"/>
    <w:link w:val="140"/>
    <w:qFormat/>
    <w:uiPriority w:val="0"/>
  </w:style>
  <w:style w:type="paragraph" w:customStyle="1" w:styleId="98">
    <w:name w:val="B2"/>
    <w:basedOn w:val="13"/>
    <w:link w:val="144"/>
    <w:qFormat/>
    <w:uiPriority w:val="0"/>
  </w:style>
  <w:style w:type="paragraph" w:customStyle="1" w:styleId="99">
    <w:name w:val="B3"/>
    <w:basedOn w:val="12"/>
    <w:qFormat/>
    <w:uiPriority w:val="99"/>
  </w:style>
  <w:style w:type="paragraph" w:customStyle="1" w:styleId="100">
    <w:name w:val="B4"/>
    <w:basedOn w:val="42"/>
    <w:qFormat/>
    <w:uiPriority w:val="99"/>
  </w:style>
  <w:style w:type="paragraph" w:customStyle="1" w:styleId="101">
    <w:name w:val="B5"/>
    <w:basedOn w:val="41"/>
    <w:qFormat/>
    <w:uiPriority w:val="99"/>
  </w:style>
  <w:style w:type="character" w:customStyle="1" w:styleId="102">
    <w:name w:val="页脚 字符"/>
    <w:link w:val="37"/>
    <w:semiHidden/>
    <w:qFormat/>
    <w:locked/>
    <w:uiPriority w:val="99"/>
    <w:rPr>
      <w:rFonts w:ascii="Times New Roman" w:hAnsi="Times New Roman" w:cs="Times New Roman"/>
      <w:sz w:val="20"/>
      <w:szCs w:val="20"/>
      <w:lang w:val="en-GB" w:eastAsia="ja-JP"/>
    </w:rPr>
  </w:style>
  <w:style w:type="paragraph" w:customStyle="1" w:styleId="103">
    <w:name w:val="ZTD"/>
    <w:basedOn w:val="90"/>
    <w:qFormat/>
    <w:uiPriority w:val="99"/>
    <w:pPr>
      <w:framePr w:hRule="auto" w:y="852"/>
    </w:pPr>
    <w:rPr>
      <w:i w:val="0"/>
      <w:sz w:val="40"/>
    </w:rPr>
  </w:style>
  <w:style w:type="paragraph" w:customStyle="1" w:styleId="104">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5">
    <w:name w:val="正文文本 字符"/>
    <w:link w:val="32"/>
    <w:qFormat/>
    <w:locked/>
    <w:uiPriority w:val="99"/>
    <w:rPr>
      <w:rFonts w:cs="Times New Roman"/>
      <w:lang w:val="en-GB" w:eastAsia="en-US" w:bidi="ar-SA"/>
    </w:rPr>
  </w:style>
  <w:style w:type="character" w:customStyle="1" w:styleId="106">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7">
    <w:name w:val="题注 字符"/>
    <w:link w:val="28"/>
    <w:qFormat/>
    <w:locked/>
    <w:uiPriority w:val="0"/>
    <w:rPr>
      <w:rFonts w:cs="Times New Roman"/>
      <w:b/>
      <w:lang w:val="en-GB" w:eastAsia="en-US" w:bidi="ar-SA"/>
    </w:rPr>
  </w:style>
  <w:style w:type="paragraph" w:customStyle="1" w:styleId="108">
    <w:name w:val="Figure"/>
    <w:basedOn w:val="1"/>
    <w:qFormat/>
    <w:uiPriority w:val="99"/>
    <w:pPr>
      <w:spacing w:before="240" w:after="240"/>
      <w:jc w:val="center"/>
    </w:pPr>
    <w:rPr>
      <w:i/>
      <w:iCs/>
      <w:sz w:val="24"/>
      <w:lang w:val="fr-FR"/>
    </w:rPr>
  </w:style>
  <w:style w:type="paragraph" w:customStyle="1" w:styleId="109">
    <w:name w:val="Body Text Indent 21"/>
    <w:basedOn w:val="1"/>
    <w:qFormat/>
    <w:uiPriority w:val="99"/>
    <w:pPr>
      <w:ind w:firstLine="202"/>
      <w:jc w:val="both"/>
    </w:pPr>
    <w:rPr>
      <w:sz w:val="22"/>
    </w:rPr>
  </w:style>
  <w:style w:type="character" w:customStyle="1" w:styleId="110">
    <w:name w:val="批注文字 字符1"/>
    <w:link w:val="30"/>
    <w:qFormat/>
    <w:locked/>
    <w:uiPriority w:val="0"/>
    <w:rPr>
      <w:rFonts w:ascii="Times New Roman" w:hAnsi="Times New Roman" w:cs="Times New Roman"/>
      <w:sz w:val="20"/>
      <w:szCs w:val="20"/>
      <w:lang w:val="en-GB" w:eastAsia="ja-JP"/>
    </w:rPr>
  </w:style>
  <w:style w:type="character" w:customStyle="1" w:styleId="111">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2">
    <w:name w:val="批注框文本 字符"/>
    <w:link w:val="36"/>
    <w:semiHidden/>
    <w:qFormat/>
    <w:locked/>
    <w:uiPriority w:val="99"/>
    <w:rPr>
      <w:rFonts w:ascii="Times New Roman" w:hAnsi="Times New Roman"/>
      <w:sz w:val="16"/>
      <w:lang w:val="en-GB" w:eastAsia="ja-JP"/>
    </w:rPr>
  </w:style>
  <w:style w:type="paragraph" w:customStyle="1" w:styleId="113">
    <w:name w:val="INDENT2"/>
    <w:basedOn w:val="1"/>
    <w:qFormat/>
    <w:uiPriority w:val="99"/>
    <w:pPr>
      <w:ind w:left="1135" w:hanging="284"/>
    </w:pPr>
    <w:rPr>
      <w:lang w:eastAsia="en-US"/>
    </w:rPr>
  </w:style>
  <w:style w:type="paragraph" w:customStyle="1" w:styleId="114">
    <w:name w:val="11 BodyText"/>
    <w:basedOn w:val="1"/>
    <w:link w:val="116"/>
    <w:qFormat/>
    <w:uiPriority w:val="99"/>
    <w:pPr>
      <w:spacing w:after="220"/>
      <w:ind w:left="1298"/>
    </w:pPr>
    <w:rPr>
      <w:rFonts w:ascii="CG Times (WN)" w:hAnsi="CG Times (WN)"/>
      <w:sz w:val="22"/>
      <w:lang w:eastAsia="en-US"/>
    </w:rPr>
  </w:style>
  <w:style w:type="paragraph" w:customStyle="1" w:styleId="115">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6">
    <w:name w:val="11 BodyText Char"/>
    <w:link w:val="114"/>
    <w:qFormat/>
    <w:locked/>
    <w:uiPriority w:val="99"/>
    <w:rPr>
      <w:rFonts w:cs="Times New Roman"/>
      <w:sz w:val="22"/>
      <w:lang w:eastAsia="en-US"/>
    </w:rPr>
  </w:style>
  <w:style w:type="character" w:customStyle="1" w:styleId="117">
    <w:name w:val="cap Char1"/>
    <w:qFormat/>
    <w:uiPriority w:val="99"/>
    <w:rPr>
      <w:rFonts w:cs="Times New Roman"/>
      <w:b/>
      <w:lang w:val="en-GB" w:eastAsia="en-US"/>
    </w:rPr>
  </w:style>
  <w:style w:type="paragraph" w:customStyle="1" w:styleId="118">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0">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1">
    <w:name w:val="文档结构图 字符"/>
    <w:link w:val="29"/>
    <w:semiHidden/>
    <w:qFormat/>
    <w:locked/>
    <w:uiPriority w:val="99"/>
    <w:rPr>
      <w:rFonts w:ascii="Times New Roman" w:hAnsi="Times New Roman" w:cs="Times New Roman"/>
      <w:sz w:val="2"/>
      <w:lang w:val="en-GB" w:eastAsia="ja-JP"/>
    </w:rPr>
  </w:style>
  <w:style w:type="paragraph" w:customStyle="1" w:styleId="122">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3">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4">
    <w:name w:val="页眉 字符"/>
    <w:link w:val="38"/>
    <w:qFormat/>
    <w:locked/>
    <w:uiPriority w:val="99"/>
    <w:rPr>
      <w:rFonts w:ascii="Arial" w:hAnsi="Arial" w:cs="Times New Roman"/>
      <w:b/>
      <w:sz w:val="18"/>
      <w:lang w:val="en-US" w:eastAsia="ja-JP" w:bidi="ar-SA"/>
    </w:rPr>
  </w:style>
  <w:style w:type="character" w:customStyle="1" w:styleId="125">
    <w:name w:val="TAC Char"/>
    <w:link w:val="74"/>
    <w:qFormat/>
    <w:locked/>
    <w:uiPriority w:val="0"/>
    <w:rPr>
      <w:rFonts w:ascii="Arial" w:hAnsi="Arial" w:cs="Times New Roman"/>
      <w:sz w:val="18"/>
      <w:lang w:val="en-GB" w:eastAsia="ja-JP"/>
    </w:rPr>
  </w:style>
  <w:style w:type="paragraph" w:customStyle="1" w:styleId="126">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7">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8">
    <w:name w:val="彩色列表 - 强调文字颜色 11"/>
    <w:basedOn w:val="1"/>
    <w:qFormat/>
    <w:uiPriority w:val="34"/>
    <w:pPr>
      <w:ind w:left="720"/>
      <w:contextualSpacing/>
    </w:pPr>
  </w:style>
  <w:style w:type="character" w:customStyle="1" w:styleId="129">
    <w:name w:val="TAH Car"/>
    <w:link w:val="73"/>
    <w:qFormat/>
    <w:uiPriority w:val="0"/>
    <w:rPr>
      <w:rFonts w:ascii="Arial" w:hAnsi="Arial"/>
      <w:b/>
      <w:sz w:val="18"/>
      <w:lang w:val="en-GB" w:eastAsia="ja-JP"/>
    </w:rPr>
  </w:style>
  <w:style w:type="paragraph" w:customStyle="1" w:styleId="130">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1">
    <w:name w:val="中等深浅网格 1 - 强调文字颜色 21"/>
    <w:basedOn w:val="1"/>
    <w:link w:val="132"/>
    <w:qFormat/>
    <w:uiPriority w:val="34"/>
    <w:pPr>
      <w:ind w:firstLine="420" w:firstLineChars="200"/>
    </w:pPr>
  </w:style>
  <w:style w:type="character" w:customStyle="1" w:styleId="132">
    <w:name w:val="中等深浅网格 1 - 强调文字颜色 2 Char"/>
    <w:link w:val="131"/>
    <w:qFormat/>
    <w:uiPriority w:val="34"/>
    <w:rPr>
      <w:rFonts w:ascii="Times New Roman" w:hAnsi="Times New Roman"/>
      <w:lang w:val="en-GB" w:eastAsia="ja-JP"/>
    </w:rPr>
  </w:style>
  <w:style w:type="paragraph" w:customStyle="1" w:styleId="133">
    <w:name w:val="Revision"/>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4">
    <w:name w:val="List Paragraph"/>
    <w:basedOn w:val="1"/>
    <w:link w:val="135"/>
    <w:qFormat/>
    <w:uiPriority w:val="34"/>
    <w:pPr>
      <w:spacing w:after="0"/>
      <w:ind w:left="840" w:leftChars="400" w:hanging="1440"/>
    </w:pPr>
    <w:rPr>
      <w:rFonts w:ascii="Times" w:hAnsi="Times" w:eastAsia="Batang"/>
      <w:szCs w:val="24"/>
    </w:rPr>
  </w:style>
  <w:style w:type="character" w:customStyle="1" w:styleId="135">
    <w:name w:val="列出段落 字符"/>
    <w:link w:val="134"/>
    <w:qFormat/>
    <w:uiPriority w:val="34"/>
    <w:rPr>
      <w:rFonts w:ascii="Times" w:hAnsi="Times" w:eastAsia="Batang"/>
      <w:szCs w:val="24"/>
      <w:lang w:val="en-GB"/>
    </w:rPr>
  </w:style>
  <w:style w:type="paragraph" w:customStyle="1" w:styleId="136">
    <w:name w:val="3GPP Normal Text"/>
    <w:basedOn w:val="32"/>
    <w:link w:val="137"/>
    <w:qFormat/>
    <w:uiPriority w:val="0"/>
    <w:pPr>
      <w:spacing w:after="120"/>
      <w:ind w:left="720" w:hanging="720"/>
      <w:jc w:val="both"/>
    </w:pPr>
    <w:rPr>
      <w:rFonts w:ascii="Times New Roman" w:hAnsi="Times New Roman" w:eastAsia="MS Mincho"/>
      <w:sz w:val="22"/>
      <w:szCs w:val="24"/>
    </w:rPr>
  </w:style>
  <w:style w:type="character" w:customStyle="1" w:styleId="137">
    <w:name w:val="3GPP Normal Text Char"/>
    <w:link w:val="136"/>
    <w:qFormat/>
    <w:uiPriority w:val="0"/>
    <w:rPr>
      <w:rFonts w:ascii="Times New Roman" w:hAnsi="Times New Roman" w:eastAsia="MS Mincho"/>
      <w:sz w:val="22"/>
      <w:szCs w:val="24"/>
    </w:rPr>
  </w:style>
  <w:style w:type="character" w:customStyle="1" w:styleId="138">
    <w:name w:val="列出段落 Char1"/>
    <w:qFormat/>
    <w:uiPriority w:val="34"/>
    <w:rPr>
      <w:rFonts w:ascii="Times" w:hAnsi="Times"/>
      <w:szCs w:val="24"/>
      <w:lang w:val="en-GB"/>
    </w:rPr>
  </w:style>
  <w:style w:type="character" w:customStyle="1" w:styleId="139">
    <w:name w:val="TH Char"/>
    <w:link w:val="77"/>
    <w:qFormat/>
    <w:uiPriority w:val="0"/>
    <w:rPr>
      <w:rFonts w:ascii="Arial" w:hAnsi="Arial"/>
      <w:b/>
      <w:lang w:val="en-GB" w:eastAsia="ja-JP"/>
    </w:rPr>
  </w:style>
  <w:style w:type="character" w:customStyle="1" w:styleId="140">
    <w:name w:val="B1 Zchn"/>
    <w:link w:val="97"/>
    <w:qFormat/>
    <w:uiPriority w:val="0"/>
    <w:rPr>
      <w:rFonts w:ascii="Times New Roman" w:hAnsi="Times New Roman"/>
      <w:lang w:val="en-GB" w:eastAsia="ja-JP"/>
    </w:rPr>
  </w:style>
  <w:style w:type="character" w:customStyle="1" w:styleId="141">
    <w:name w:val="PL Char"/>
    <w:link w:val="86"/>
    <w:qFormat/>
    <w:uiPriority w:val="0"/>
    <w:rPr>
      <w:rFonts w:ascii="Courier New" w:hAnsi="Courier New"/>
      <w:sz w:val="16"/>
      <w:lang w:eastAsia="ja-JP"/>
    </w:rPr>
  </w:style>
  <w:style w:type="character" w:customStyle="1" w:styleId="142">
    <w:name w:val="列出段落 字符1"/>
    <w:qFormat/>
    <w:uiPriority w:val="34"/>
    <w:rPr>
      <w:rFonts w:ascii="Times" w:hAnsi="Times"/>
      <w:szCs w:val="24"/>
      <w:lang w:val="en-GB"/>
    </w:rPr>
  </w:style>
  <w:style w:type="character" w:customStyle="1" w:styleId="143">
    <w:name w:val="批注文字 字符"/>
    <w:semiHidden/>
    <w:qFormat/>
    <w:uiPriority w:val="0"/>
    <w:rPr>
      <w:rFonts w:eastAsia="仿宋_GB2312"/>
      <w:kern w:val="2"/>
      <w:sz w:val="24"/>
      <w:szCs w:val="24"/>
    </w:rPr>
  </w:style>
  <w:style w:type="character" w:customStyle="1" w:styleId="144">
    <w:name w:val="B2 Char"/>
    <w:link w:val="98"/>
    <w:qFormat/>
    <w:uiPriority w:val="0"/>
    <w:rPr>
      <w:rFonts w:ascii="Times New Roman" w:hAnsi="Times New Roman"/>
      <w:lang w:val="en-GB" w:eastAsia="ja-JP"/>
    </w:rPr>
  </w:style>
  <w:style w:type="paragraph" w:customStyle="1" w:styleId="145">
    <w:name w:val="References"/>
    <w:basedOn w:val="1"/>
    <w:qFormat/>
    <w:uiPriority w:val="0"/>
    <w:pPr>
      <w:numPr>
        <w:ilvl w:val="0"/>
        <w:numId w:val="5"/>
      </w:numPr>
      <w:snapToGrid w:val="0"/>
      <w:spacing w:after="60"/>
      <w:jc w:val="both"/>
    </w:pPr>
    <w:rPr>
      <w:szCs w:val="16"/>
      <w:lang w:val="en-US" w:eastAsia="en-US"/>
    </w:rPr>
  </w:style>
  <w:style w:type="character" w:customStyle="1" w:styleId="146">
    <w:name w:val="标题 字符"/>
    <w:basedOn w:val="53"/>
    <w:link w:val="47"/>
    <w:qFormat/>
    <w:uiPriority w:val="10"/>
    <w:rPr>
      <w:rFonts w:asciiTheme="majorHAnsi" w:hAnsiTheme="majorHAnsi" w:cstheme="majorBidi"/>
      <w:b/>
      <w:bCs/>
      <w:sz w:val="32"/>
      <w:szCs w:val="32"/>
      <w:lang w:val="en-GB" w:eastAsia="ja-JP"/>
    </w:rPr>
  </w:style>
  <w:style w:type="character" w:customStyle="1" w:styleId="147">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8">
    <w:name w:val="Doc-text2"/>
    <w:basedOn w:val="1"/>
    <w:link w:val="149"/>
    <w:qFormat/>
    <w:uiPriority w:val="0"/>
    <w:pPr>
      <w:tabs>
        <w:tab w:val="left" w:pos="1622"/>
      </w:tabs>
      <w:spacing w:after="0"/>
      <w:ind w:left="1622" w:hanging="363"/>
    </w:pPr>
    <w:rPr>
      <w:rFonts w:ascii="Arial" w:hAnsi="Arial" w:eastAsia="MS Mincho"/>
      <w:szCs w:val="24"/>
      <w:lang w:eastAsia="en-GB"/>
    </w:rPr>
  </w:style>
  <w:style w:type="character" w:customStyle="1" w:styleId="149">
    <w:name w:val="Doc-text2 Char"/>
    <w:link w:val="148"/>
    <w:qFormat/>
    <w:uiPriority w:val="0"/>
    <w:rPr>
      <w:rFonts w:ascii="Arial" w:hAnsi="Arial" w:eastAsia="MS Mincho"/>
      <w:szCs w:val="24"/>
      <w:lang w:val="en-GB" w:eastAsia="en-GB"/>
    </w:rPr>
  </w:style>
  <w:style w:type="character" w:customStyle="1" w:styleId="150">
    <w:name w:val="fontstyle01"/>
    <w:basedOn w:val="53"/>
    <w:qFormat/>
    <w:uiPriority w:val="0"/>
    <w:rPr>
      <w:rFonts w:hint="default" w:ascii="Times New Roman" w:hAnsi="Times New Roman" w:cs="Times New Roman"/>
      <w:i/>
      <w:iCs/>
      <w:color w:val="000000"/>
      <w:sz w:val="20"/>
      <w:szCs w:val="20"/>
    </w:rPr>
  </w:style>
  <w:style w:type="paragraph" w:customStyle="1" w:styleId="151">
    <w:name w:val="样式1"/>
    <w:basedOn w:val="4"/>
    <w:link w:val="152"/>
    <w:qFormat/>
    <w:uiPriority w:val="0"/>
    <w:rPr>
      <w:lang w:eastAsia="zh-CN"/>
    </w:rPr>
  </w:style>
  <w:style w:type="character" w:customStyle="1" w:styleId="152">
    <w:name w:val="样式1 Char"/>
    <w:basedOn w:val="61"/>
    <w:link w:val="151"/>
    <w:qFormat/>
    <w:uiPriority w:val="0"/>
    <w:rPr>
      <w:rFonts w:ascii="Cambria" w:hAnsi="Cambria"/>
      <w:sz w:val="26"/>
      <w:szCs w:val="26"/>
      <w:lang w:val="en-GB" w:eastAsia="ja-JP"/>
    </w:rPr>
  </w:style>
  <w:style w:type="table" w:customStyle="1" w:styleId="153">
    <w:name w:val="Plain Table 4"/>
    <w:basedOn w:val="49"/>
    <w:qFormat/>
    <w:locked/>
    <w:uiPriority w:val="99"/>
    <w:pPr>
      <w:spacing w:after="0"/>
    </w:p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54">
    <w:name w:val="Grid Table Light"/>
    <w:basedOn w:val="49"/>
    <w:qFormat/>
    <w:locked/>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155">
    <w:name w:val="网格型1"/>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6">
    <w:name w:val="Placeholder Text"/>
    <w:basedOn w:val="53"/>
    <w:qFormat/>
    <w:uiPriority w:val="67"/>
    <w:rPr>
      <w:color w:val="808080"/>
    </w:rPr>
  </w:style>
  <w:style w:type="table" w:customStyle="1" w:styleId="157">
    <w:name w:val="网格型2"/>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8">
    <w:name w:val="EQ Char"/>
    <w:link w:val="84"/>
    <w:qFormat/>
    <w:uiPriority w:val="0"/>
    <w:rPr>
      <w:rFonts w:ascii="Times New Roman" w:hAnsi="Times New Roman"/>
      <w:lang w:val="en-GB" w:eastAsia="ja-JP"/>
    </w:rPr>
  </w:style>
  <w:style w:type="paragraph" w:customStyle="1" w:styleId="159">
    <w:name w:val="Comments"/>
    <w:basedOn w:val="1"/>
    <w:qFormat/>
    <w:uiPriority w:val="0"/>
    <w:rPr>
      <w:i/>
      <w:sz w:val="18"/>
    </w:rPr>
  </w:style>
  <w:style w:type="paragraph" w:customStyle="1" w:styleId="160">
    <w:name w:val="Default"/>
    <w:unhideWhenUsed/>
    <w:qFormat/>
    <w:uiPriority w:val="99"/>
    <w:pPr>
      <w:widowControl w:val="0"/>
      <w:autoSpaceDE w:val="0"/>
      <w:autoSpaceDN w:val="0"/>
      <w:adjustRightInd w:val="0"/>
      <w:spacing w:beforeLines="0" w:afterLines="0"/>
    </w:pPr>
    <w:rPr>
      <w:rFonts w:hint="eastAsia" w:ascii="Courier New" w:hAnsi="Courier New" w:eastAsia="宋体" w:cs="Times New Roman"/>
      <w:color w:val="00000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BB65CB-3852-439F-85AE-26AB4263CEDF}">
  <ds:schemaRefs/>
</ds:datastoreItem>
</file>

<file path=docProps/app.xml><?xml version="1.0" encoding="utf-8"?>
<Properties xmlns="http://schemas.openxmlformats.org/officeDocument/2006/extended-properties" xmlns:vt="http://schemas.openxmlformats.org/officeDocument/2006/docPropsVTypes">
  <Template>3gpp_70</Template>
  <Company>Nokia Siemens Networks</Company>
  <Pages>5</Pages>
  <Words>1979</Words>
  <Characters>11282</Characters>
  <Lines>94</Lines>
  <Paragraphs>26</Paragraphs>
  <TotalTime>1</TotalTime>
  <ScaleCrop>false</ScaleCrop>
  <LinksUpToDate>false</LinksUpToDate>
  <CharactersWithSpaces>13235</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2021-08-06T10:22:00Z</dcterms:created>
  <dc:creator>CMCC</dc:creator>
  <cp:keywords>ESA, style sheet, Winword</cp:keywords>
  <cp:lastModifiedBy>狐狸姐</cp:lastModifiedBy>
  <cp:lastPrinted>2013-04-02T02:18:00Z</cp:lastPrinted>
  <dcterms:modified xsi:type="dcterms:W3CDTF">2022-02-14T07:46:16Z</dcterms:modified>
  <dc:subject>Word for Windows 6.x &amp; 95+</dc:subject>
  <dc:title>ETSI stylesheet (v.7.0)</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2052-11.8.2.10912</vt:lpwstr>
  </property>
  <property fmtid="{D5CDD505-2E9C-101B-9397-08002B2CF9AE}" pid="4" name="ICV">
    <vt:lpwstr>9BA714865E8045BBB4F7FACCDAA3E8AE</vt:lpwstr>
  </property>
</Properties>
</file>